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41C3" w14:textId="77777777" w:rsidR="00D57CAC" w:rsidRDefault="00D57CAC" w:rsidP="00540775">
      <w:pPr>
        <w:outlineLvl w:val="0"/>
        <w:rPr>
          <w:rFonts w:ascii="Comic Sans MS" w:eastAsia="Times New Roman" w:hAnsi="Comic Sans MS" w:cs="Times New Roman"/>
        </w:rPr>
      </w:pPr>
    </w:p>
    <w:p w14:paraId="6FEB5AA1" w14:textId="77777777" w:rsidR="00D57CAC" w:rsidRDefault="00D57CAC" w:rsidP="00D57CAC">
      <w:pPr>
        <w:jc w:val="center"/>
        <w:rPr>
          <w:rFonts w:ascii="Comic Sans MS" w:eastAsia="Times New Roman" w:hAnsi="Comic Sans MS" w:cs="Times New Roman"/>
        </w:rPr>
      </w:pPr>
      <w:r>
        <w:rPr>
          <w:rFonts w:ascii="Arial" w:hAnsi="Arial" w:cs="Arial"/>
          <w:b/>
          <w:bCs/>
          <w:noProof/>
          <w:color w:val="000000"/>
          <w:lang w:eastAsia="en-GB"/>
        </w:rPr>
        <w:drawing>
          <wp:inline distT="0" distB="0" distL="0" distR="0" wp14:anchorId="16C65562" wp14:editId="51C6547C">
            <wp:extent cx="1844675" cy="1797050"/>
            <wp:effectExtent l="0" t="0" r="952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675" cy="1797050"/>
                    </a:xfrm>
                    <a:prstGeom prst="rect">
                      <a:avLst/>
                    </a:prstGeom>
                    <a:noFill/>
                    <a:ln>
                      <a:noFill/>
                    </a:ln>
                  </pic:spPr>
                </pic:pic>
              </a:graphicData>
            </a:graphic>
          </wp:inline>
        </w:drawing>
      </w:r>
    </w:p>
    <w:p w14:paraId="40AE2CE9" w14:textId="77777777" w:rsidR="00D57CAC" w:rsidRDefault="00D57CAC" w:rsidP="00D57CAC">
      <w:pPr>
        <w:jc w:val="center"/>
        <w:rPr>
          <w:rFonts w:ascii="Comic Sans MS" w:eastAsia="Times New Roman" w:hAnsi="Comic Sans MS" w:cs="Times New Roman"/>
        </w:rPr>
      </w:pPr>
    </w:p>
    <w:p w14:paraId="46EAB9EA" w14:textId="6C798D61" w:rsidR="00D57CAC" w:rsidRDefault="00D57CAC" w:rsidP="00D57CAC">
      <w:pPr>
        <w:jc w:val="center"/>
        <w:rPr>
          <w:rFonts w:ascii="Comic Sans MS" w:eastAsia="Times New Roman" w:hAnsi="Comic Sans MS" w:cs="Times New Roman"/>
        </w:rPr>
      </w:pPr>
    </w:p>
    <w:p w14:paraId="0E31B1FF" w14:textId="23864726" w:rsidR="00D57CAC" w:rsidRDefault="00D57CAC" w:rsidP="00D57CAC">
      <w:pPr>
        <w:jc w:val="center"/>
        <w:rPr>
          <w:rFonts w:ascii="Comic Sans MS" w:eastAsia="Times New Roman" w:hAnsi="Comic Sans MS" w:cs="Times New Roman"/>
        </w:rPr>
      </w:pPr>
    </w:p>
    <w:p w14:paraId="71644987" w14:textId="2F65C03F" w:rsidR="00D57CAC" w:rsidRDefault="00D57CAC" w:rsidP="00D57CAC">
      <w:pPr>
        <w:jc w:val="center"/>
        <w:rPr>
          <w:rFonts w:ascii="Comic Sans MS" w:eastAsia="Times New Roman" w:hAnsi="Comic Sans MS" w:cs="Times New Roman"/>
        </w:rPr>
      </w:pPr>
    </w:p>
    <w:p w14:paraId="6D8D02A2" w14:textId="55AAE135" w:rsidR="00D57CAC" w:rsidRDefault="00D57CAC" w:rsidP="00D57CAC">
      <w:pPr>
        <w:jc w:val="center"/>
        <w:rPr>
          <w:rFonts w:ascii="Comic Sans MS" w:eastAsia="Times New Roman" w:hAnsi="Comic Sans MS" w:cs="Times New Roman"/>
        </w:rPr>
      </w:pPr>
    </w:p>
    <w:p w14:paraId="178E9EE0" w14:textId="5571AB13" w:rsidR="00D57CAC" w:rsidRDefault="00D57CAC" w:rsidP="00D57CAC">
      <w:pPr>
        <w:jc w:val="center"/>
        <w:rPr>
          <w:rFonts w:ascii="Comic Sans MS" w:eastAsia="Times New Roman" w:hAnsi="Comic Sans MS" w:cs="Times New Roman"/>
        </w:rPr>
      </w:pPr>
    </w:p>
    <w:p w14:paraId="04BCDE7C" w14:textId="77777777" w:rsidR="00D57CAC" w:rsidRDefault="00D57CAC" w:rsidP="00D57CAC">
      <w:pPr>
        <w:jc w:val="center"/>
        <w:rPr>
          <w:rFonts w:ascii="Comic Sans MS" w:eastAsia="Times New Roman" w:hAnsi="Comic Sans MS" w:cs="Times New Roman"/>
        </w:rPr>
      </w:pPr>
    </w:p>
    <w:p w14:paraId="27EA0B5B" w14:textId="77777777" w:rsidR="00D57CAC" w:rsidRPr="007370CB" w:rsidRDefault="00D57CAC" w:rsidP="00D57CAC">
      <w:pPr>
        <w:spacing w:line="360" w:lineRule="auto"/>
        <w:jc w:val="center"/>
        <w:rPr>
          <w:rFonts w:ascii="Comic Sans MS" w:hAnsi="Comic Sans MS"/>
          <w:b/>
          <w:color w:val="FF0000"/>
          <w:sz w:val="72"/>
          <w:szCs w:val="72"/>
        </w:rPr>
      </w:pPr>
      <w:r w:rsidRPr="007370CB">
        <w:rPr>
          <w:rFonts w:ascii="Comic Sans MS" w:hAnsi="Comic Sans MS"/>
          <w:b/>
          <w:color w:val="FF0000"/>
          <w:sz w:val="72"/>
          <w:szCs w:val="72"/>
        </w:rPr>
        <w:t>Eastfield Primary Academy</w:t>
      </w:r>
    </w:p>
    <w:p w14:paraId="68C72910" w14:textId="77777777" w:rsidR="00D57CAC" w:rsidRDefault="00D57CAC" w:rsidP="00D57CAC">
      <w:pPr>
        <w:jc w:val="center"/>
        <w:rPr>
          <w:rFonts w:ascii="Comic Sans MS" w:hAnsi="Comic Sans MS"/>
          <w:b/>
          <w:color w:val="FF0000"/>
          <w:sz w:val="72"/>
          <w:szCs w:val="72"/>
        </w:rPr>
      </w:pPr>
    </w:p>
    <w:p w14:paraId="1CBE5204" w14:textId="77777777" w:rsidR="00D57CAC" w:rsidRDefault="00D57CAC" w:rsidP="00D57CAC">
      <w:pPr>
        <w:jc w:val="center"/>
        <w:rPr>
          <w:rFonts w:ascii="Comic Sans MS" w:hAnsi="Comic Sans MS"/>
          <w:b/>
          <w:color w:val="FF0000"/>
          <w:sz w:val="72"/>
          <w:szCs w:val="72"/>
        </w:rPr>
      </w:pPr>
    </w:p>
    <w:p w14:paraId="3512BB04" w14:textId="3B7F4672" w:rsidR="00D57CAC" w:rsidRPr="007370CB" w:rsidRDefault="00D57CAC" w:rsidP="00D57CAC">
      <w:pPr>
        <w:jc w:val="center"/>
        <w:rPr>
          <w:rFonts w:ascii="Comic Sans MS" w:hAnsi="Comic Sans MS"/>
          <w:b/>
          <w:color w:val="FF0000"/>
          <w:sz w:val="72"/>
          <w:szCs w:val="72"/>
        </w:rPr>
      </w:pPr>
      <w:r>
        <w:rPr>
          <w:rFonts w:ascii="Comic Sans MS" w:hAnsi="Comic Sans MS"/>
          <w:b/>
          <w:color w:val="FF0000"/>
          <w:sz w:val="72"/>
          <w:szCs w:val="72"/>
        </w:rPr>
        <w:t>Sex and Relationship Education Policy</w:t>
      </w:r>
    </w:p>
    <w:p w14:paraId="04299D80" w14:textId="77777777" w:rsidR="00D57CAC" w:rsidRDefault="00D57CAC" w:rsidP="00D57CAC">
      <w:pPr>
        <w:jc w:val="center"/>
        <w:rPr>
          <w:rFonts w:ascii="Comic Sans MS" w:eastAsia="Times New Roman" w:hAnsi="Comic Sans MS" w:cs="Times New Roman"/>
        </w:rPr>
      </w:pPr>
    </w:p>
    <w:p w14:paraId="53185B1A" w14:textId="75AFAF84" w:rsidR="00D57CAC" w:rsidRDefault="00D57CAC" w:rsidP="00D57CAC">
      <w:pPr>
        <w:jc w:val="center"/>
        <w:rPr>
          <w:rFonts w:ascii="Comic Sans MS" w:eastAsia="Times New Roman" w:hAnsi="Comic Sans MS" w:cs="Times New Roman"/>
        </w:rPr>
      </w:pPr>
    </w:p>
    <w:p w14:paraId="6FED59A7" w14:textId="7F9561DC" w:rsidR="00D57CAC" w:rsidRDefault="00D57CAC" w:rsidP="00D57CAC">
      <w:pPr>
        <w:jc w:val="center"/>
        <w:rPr>
          <w:rFonts w:ascii="Comic Sans MS" w:eastAsia="Times New Roman" w:hAnsi="Comic Sans MS" w:cs="Times New Roman"/>
        </w:rPr>
      </w:pPr>
    </w:p>
    <w:p w14:paraId="0C036A9E" w14:textId="77777777" w:rsidR="00D57CAC" w:rsidRDefault="00D57CAC" w:rsidP="00D57CAC">
      <w:pPr>
        <w:rPr>
          <w:rFonts w:ascii="Comic Sans MS" w:eastAsia="Times New Roman" w:hAnsi="Comic Sans MS" w:cs="Times New Roman"/>
        </w:rPr>
      </w:pPr>
    </w:p>
    <w:p w14:paraId="65E93050" w14:textId="19E34D6D" w:rsidR="00D57CAC" w:rsidRDefault="00D57CAC" w:rsidP="00D57CAC">
      <w:pPr>
        <w:jc w:val="center"/>
        <w:rPr>
          <w:rFonts w:ascii="Comic Sans MS" w:eastAsia="Times New Roman" w:hAnsi="Comic Sans MS" w:cs="Times New Roman"/>
        </w:rPr>
      </w:pPr>
    </w:p>
    <w:p w14:paraId="401E0E70" w14:textId="5C1CAF3C" w:rsidR="00D57CAC" w:rsidRDefault="00D57CAC" w:rsidP="00D57CAC">
      <w:pPr>
        <w:jc w:val="center"/>
        <w:rPr>
          <w:rFonts w:ascii="Comic Sans MS" w:eastAsia="Times New Roman" w:hAnsi="Comic Sans MS" w:cs="Times New Roman"/>
        </w:rPr>
      </w:pPr>
    </w:p>
    <w:p w14:paraId="537B74C0" w14:textId="77777777" w:rsidR="00D57CAC" w:rsidRDefault="00D57CAC" w:rsidP="00D57CAC">
      <w:pPr>
        <w:jc w:val="center"/>
        <w:rPr>
          <w:rFonts w:ascii="Comic Sans MS" w:eastAsia="Times New Roman" w:hAnsi="Comic Sans MS" w:cs="Times New Roman"/>
        </w:rPr>
      </w:pPr>
    </w:p>
    <w:tbl>
      <w:tblPr>
        <w:tblStyle w:val="TableGrid"/>
        <w:tblW w:w="978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693"/>
        <w:gridCol w:w="1701"/>
        <w:gridCol w:w="3402"/>
      </w:tblGrid>
      <w:tr w:rsidR="00D57CAC" w14:paraId="2301307A" w14:textId="77777777" w:rsidTr="00B75B7D">
        <w:tc>
          <w:tcPr>
            <w:tcW w:w="1984" w:type="dxa"/>
          </w:tcPr>
          <w:p w14:paraId="3DEF6D1E" w14:textId="77777777" w:rsidR="00D57CAC" w:rsidRPr="006C287F" w:rsidRDefault="00D57CAC" w:rsidP="00B75B7D">
            <w:pPr>
              <w:ind w:left="567" w:hanging="567"/>
              <w:rPr>
                <w:rFonts w:ascii="Arial" w:hAnsi="Arial" w:cs="Arial"/>
                <w:bCs/>
                <w:i/>
                <w:color w:val="000000"/>
                <w:sz w:val="16"/>
                <w:szCs w:val="16"/>
                <w:lang w:val="en-US"/>
              </w:rPr>
            </w:pPr>
            <w:r w:rsidRPr="006C287F">
              <w:rPr>
                <w:rFonts w:ascii="Arial" w:hAnsi="Arial" w:cs="Arial"/>
                <w:bCs/>
                <w:i/>
                <w:color w:val="000000"/>
                <w:sz w:val="16"/>
                <w:szCs w:val="16"/>
                <w:lang w:val="en-US"/>
              </w:rPr>
              <w:t>Date Policy Produced:</w:t>
            </w:r>
          </w:p>
        </w:tc>
        <w:tc>
          <w:tcPr>
            <w:tcW w:w="2693" w:type="dxa"/>
          </w:tcPr>
          <w:p w14:paraId="2539DBA3" w14:textId="4EEA8D6B"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October</w:t>
            </w:r>
            <w:r>
              <w:rPr>
                <w:rFonts w:ascii="Arial" w:hAnsi="Arial" w:cs="Arial"/>
                <w:bCs/>
                <w:i/>
                <w:color w:val="000000"/>
                <w:sz w:val="16"/>
                <w:szCs w:val="16"/>
                <w:lang w:val="en-US"/>
              </w:rPr>
              <w:t xml:space="preserve"> 201</w:t>
            </w:r>
            <w:r>
              <w:rPr>
                <w:rFonts w:ascii="Arial" w:hAnsi="Arial" w:cs="Arial"/>
                <w:bCs/>
                <w:i/>
                <w:color w:val="000000"/>
                <w:sz w:val="16"/>
                <w:szCs w:val="16"/>
                <w:lang w:val="en-US"/>
              </w:rPr>
              <w:t>8</w:t>
            </w:r>
          </w:p>
        </w:tc>
        <w:tc>
          <w:tcPr>
            <w:tcW w:w="1701" w:type="dxa"/>
          </w:tcPr>
          <w:p w14:paraId="37ABB77C"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Policy Produced by:</w:t>
            </w:r>
          </w:p>
        </w:tc>
        <w:tc>
          <w:tcPr>
            <w:tcW w:w="3402" w:type="dxa"/>
          </w:tcPr>
          <w:p w14:paraId="51AADD86"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K A Thompson</w:t>
            </w:r>
          </w:p>
        </w:tc>
      </w:tr>
      <w:tr w:rsidR="00D57CAC" w14:paraId="0461DFD3" w14:textId="77777777" w:rsidTr="00B75B7D">
        <w:tc>
          <w:tcPr>
            <w:tcW w:w="1984" w:type="dxa"/>
          </w:tcPr>
          <w:p w14:paraId="7FAD8724" w14:textId="77777777" w:rsidR="00D57CAC" w:rsidRPr="006C287F" w:rsidRDefault="00D57CAC" w:rsidP="00B75B7D">
            <w:pPr>
              <w:ind w:left="567" w:hanging="567"/>
              <w:rPr>
                <w:rFonts w:ascii="Arial" w:hAnsi="Arial" w:cs="Arial"/>
                <w:bCs/>
                <w:i/>
                <w:color w:val="000000"/>
                <w:sz w:val="16"/>
                <w:szCs w:val="16"/>
                <w:lang w:val="en-US"/>
              </w:rPr>
            </w:pPr>
          </w:p>
        </w:tc>
        <w:tc>
          <w:tcPr>
            <w:tcW w:w="2693" w:type="dxa"/>
          </w:tcPr>
          <w:p w14:paraId="3F267394" w14:textId="77777777" w:rsidR="00D57CAC" w:rsidRPr="006C287F" w:rsidRDefault="00D57CAC" w:rsidP="00B75B7D">
            <w:pPr>
              <w:ind w:left="567" w:hanging="567"/>
              <w:rPr>
                <w:rFonts w:ascii="Arial" w:hAnsi="Arial" w:cs="Arial"/>
                <w:bCs/>
                <w:i/>
                <w:color w:val="000000"/>
                <w:sz w:val="16"/>
                <w:szCs w:val="16"/>
                <w:lang w:val="en-US"/>
              </w:rPr>
            </w:pPr>
          </w:p>
        </w:tc>
        <w:tc>
          <w:tcPr>
            <w:tcW w:w="1701" w:type="dxa"/>
          </w:tcPr>
          <w:p w14:paraId="412CC637" w14:textId="77777777" w:rsidR="00D57CAC" w:rsidRPr="006C287F" w:rsidRDefault="00D57CAC" w:rsidP="00B75B7D">
            <w:pPr>
              <w:ind w:left="567" w:hanging="567"/>
              <w:rPr>
                <w:rFonts w:ascii="Arial" w:hAnsi="Arial" w:cs="Arial"/>
                <w:bCs/>
                <w:i/>
                <w:color w:val="000000"/>
                <w:sz w:val="16"/>
                <w:szCs w:val="16"/>
                <w:lang w:val="en-US"/>
              </w:rPr>
            </w:pPr>
          </w:p>
        </w:tc>
        <w:tc>
          <w:tcPr>
            <w:tcW w:w="3402" w:type="dxa"/>
          </w:tcPr>
          <w:p w14:paraId="6DBCF076" w14:textId="77777777" w:rsidR="00D57CAC" w:rsidRPr="006C287F" w:rsidRDefault="00D57CAC" w:rsidP="00B75B7D">
            <w:pPr>
              <w:ind w:left="567" w:hanging="567"/>
              <w:rPr>
                <w:rFonts w:ascii="Arial" w:hAnsi="Arial" w:cs="Arial"/>
                <w:bCs/>
                <w:i/>
                <w:color w:val="000000"/>
                <w:sz w:val="16"/>
                <w:szCs w:val="16"/>
                <w:lang w:val="en-US"/>
              </w:rPr>
            </w:pPr>
          </w:p>
        </w:tc>
      </w:tr>
      <w:tr w:rsidR="00D57CAC" w14:paraId="56A4251A" w14:textId="77777777" w:rsidTr="00B75B7D">
        <w:tc>
          <w:tcPr>
            <w:tcW w:w="1984" w:type="dxa"/>
          </w:tcPr>
          <w:p w14:paraId="39D445FE"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Date of Policy Review:</w:t>
            </w:r>
          </w:p>
        </w:tc>
        <w:tc>
          <w:tcPr>
            <w:tcW w:w="2693" w:type="dxa"/>
          </w:tcPr>
          <w:p w14:paraId="1F8DFEC9" w14:textId="421E6559"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October</w:t>
            </w:r>
            <w:r>
              <w:rPr>
                <w:rFonts w:ascii="Arial" w:hAnsi="Arial" w:cs="Arial"/>
                <w:bCs/>
                <w:i/>
                <w:color w:val="000000"/>
                <w:sz w:val="16"/>
                <w:szCs w:val="16"/>
                <w:lang w:val="en-US"/>
              </w:rPr>
              <w:t xml:space="preserve"> 201</w:t>
            </w:r>
            <w:r>
              <w:rPr>
                <w:rFonts w:ascii="Arial" w:hAnsi="Arial" w:cs="Arial"/>
                <w:bCs/>
                <w:i/>
                <w:color w:val="000000"/>
                <w:sz w:val="16"/>
                <w:szCs w:val="16"/>
                <w:lang w:val="en-US"/>
              </w:rPr>
              <w:t>9</w:t>
            </w:r>
          </w:p>
        </w:tc>
        <w:tc>
          <w:tcPr>
            <w:tcW w:w="1701" w:type="dxa"/>
          </w:tcPr>
          <w:p w14:paraId="257432DF"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Policy Reviewed by:</w:t>
            </w:r>
          </w:p>
        </w:tc>
        <w:tc>
          <w:tcPr>
            <w:tcW w:w="3402" w:type="dxa"/>
          </w:tcPr>
          <w:p w14:paraId="75D06448"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K A Thompson</w:t>
            </w:r>
          </w:p>
        </w:tc>
      </w:tr>
      <w:tr w:rsidR="00D57CAC" w14:paraId="12B3FD21" w14:textId="77777777" w:rsidTr="00B75B7D">
        <w:tc>
          <w:tcPr>
            <w:tcW w:w="1984" w:type="dxa"/>
          </w:tcPr>
          <w:p w14:paraId="72303587" w14:textId="77777777" w:rsidR="00D57CAC" w:rsidRDefault="00D57CAC" w:rsidP="00B75B7D">
            <w:pPr>
              <w:ind w:left="567" w:hanging="567"/>
              <w:rPr>
                <w:rFonts w:ascii="Arial" w:hAnsi="Arial" w:cs="Arial"/>
                <w:bCs/>
                <w:i/>
                <w:color w:val="000000"/>
                <w:sz w:val="16"/>
                <w:szCs w:val="16"/>
                <w:lang w:val="en-US"/>
              </w:rPr>
            </w:pPr>
          </w:p>
        </w:tc>
        <w:tc>
          <w:tcPr>
            <w:tcW w:w="2693" w:type="dxa"/>
          </w:tcPr>
          <w:p w14:paraId="3E826924" w14:textId="77777777" w:rsidR="00D57CAC" w:rsidRDefault="00D57CAC" w:rsidP="00B75B7D">
            <w:pPr>
              <w:ind w:left="567" w:hanging="567"/>
              <w:rPr>
                <w:rFonts w:ascii="Arial" w:hAnsi="Arial" w:cs="Arial"/>
                <w:bCs/>
                <w:i/>
                <w:color w:val="000000"/>
                <w:sz w:val="16"/>
                <w:szCs w:val="16"/>
                <w:lang w:val="en-US"/>
              </w:rPr>
            </w:pPr>
          </w:p>
        </w:tc>
        <w:tc>
          <w:tcPr>
            <w:tcW w:w="1701" w:type="dxa"/>
          </w:tcPr>
          <w:p w14:paraId="2C084F8A" w14:textId="77777777" w:rsidR="00D57CAC" w:rsidRDefault="00D57CAC" w:rsidP="00B75B7D">
            <w:pPr>
              <w:ind w:left="567" w:hanging="567"/>
              <w:rPr>
                <w:rFonts w:ascii="Arial" w:hAnsi="Arial" w:cs="Arial"/>
                <w:bCs/>
                <w:i/>
                <w:color w:val="000000"/>
                <w:sz w:val="16"/>
                <w:szCs w:val="16"/>
                <w:lang w:val="en-US"/>
              </w:rPr>
            </w:pPr>
          </w:p>
        </w:tc>
        <w:tc>
          <w:tcPr>
            <w:tcW w:w="3402" w:type="dxa"/>
          </w:tcPr>
          <w:p w14:paraId="55E02338" w14:textId="77777777" w:rsidR="00D57CAC" w:rsidRDefault="00D57CAC" w:rsidP="00B75B7D">
            <w:pPr>
              <w:ind w:left="567" w:hanging="567"/>
              <w:rPr>
                <w:rFonts w:ascii="Arial" w:hAnsi="Arial" w:cs="Arial"/>
                <w:bCs/>
                <w:i/>
                <w:color w:val="000000"/>
                <w:sz w:val="16"/>
                <w:szCs w:val="16"/>
                <w:lang w:val="en-US"/>
              </w:rPr>
            </w:pPr>
          </w:p>
        </w:tc>
      </w:tr>
      <w:tr w:rsidR="00D57CAC" w14:paraId="02A19A15" w14:textId="77777777" w:rsidTr="00B75B7D">
        <w:tc>
          <w:tcPr>
            <w:tcW w:w="1984" w:type="dxa"/>
          </w:tcPr>
          <w:p w14:paraId="1E02900A"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Date of Policy Review:</w:t>
            </w:r>
          </w:p>
        </w:tc>
        <w:tc>
          <w:tcPr>
            <w:tcW w:w="2693" w:type="dxa"/>
          </w:tcPr>
          <w:p w14:paraId="635C9A2F" w14:textId="2322E5F8" w:rsidR="00D57CAC" w:rsidRPr="006C287F" w:rsidRDefault="00D57CAC" w:rsidP="00B75B7D">
            <w:pPr>
              <w:ind w:left="567" w:hanging="567"/>
              <w:rPr>
                <w:rFonts w:ascii="Arial" w:hAnsi="Arial" w:cs="Arial"/>
                <w:bCs/>
                <w:i/>
                <w:color w:val="000000"/>
                <w:sz w:val="16"/>
                <w:szCs w:val="16"/>
                <w:lang w:val="en-US"/>
              </w:rPr>
            </w:pPr>
          </w:p>
        </w:tc>
        <w:tc>
          <w:tcPr>
            <w:tcW w:w="1701" w:type="dxa"/>
          </w:tcPr>
          <w:p w14:paraId="7293F302" w14:textId="77777777" w:rsidR="00D57CAC" w:rsidRPr="006C287F" w:rsidRDefault="00D57CAC" w:rsidP="00B75B7D">
            <w:pPr>
              <w:ind w:left="567" w:hanging="567"/>
              <w:rPr>
                <w:rFonts w:ascii="Arial" w:hAnsi="Arial" w:cs="Arial"/>
                <w:bCs/>
                <w:i/>
                <w:color w:val="000000"/>
                <w:sz w:val="16"/>
                <w:szCs w:val="16"/>
                <w:lang w:val="en-US"/>
              </w:rPr>
            </w:pPr>
            <w:r>
              <w:rPr>
                <w:rFonts w:ascii="Arial" w:hAnsi="Arial" w:cs="Arial"/>
                <w:bCs/>
                <w:i/>
                <w:color w:val="000000"/>
                <w:sz w:val="16"/>
                <w:szCs w:val="16"/>
                <w:lang w:val="en-US"/>
              </w:rPr>
              <w:t>Policy reviewed by:</w:t>
            </w:r>
          </w:p>
        </w:tc>
        <w:tc>
          <w:tcPr>
            <w:tcW w:w="3402" w:type="dxa"/>
          </w:tcPr>
          <w:p w14:paraId="30DE902F" w14:textId="77777777" w:rsidR="00D57CAC" w:rsidRDefault="00D57CAC" w:rsidP="00B75B7D">
            <w:pPr>
              <w:ind w:left="567" w:hanging="567"/>
              <w:jc w:val="right"/>
              <w:rPr>
                <w:rFonts w:ascii="Arial" w:hAnsi="Arial" w:cs="Arial"/>
                <w:bCs/>
                <w:i/>
                <w:color w:val="000000"/>
                <w:sz w:val="16"/>
                <w:szCs w:val="16"/>
                <w:lang w:val="en-US"/>
              </w:rPr>
            </w:pPr>
            <w:r>
              <w:rPr>
                <w:rFonts w:ascii="Arial" w:hAnsi="Arial" w:cs="Arial"/>
                <w:bCs/>
                <w:i/>
                <w:noProof/>
                <w:color w:val="000000"/>
                <w:sz w:val="16"/>
                <w:szCs w:val="16"/>
                <w:lang w:eastAsia="en-GB"/>
              </w:rPr>
              <w:drawing>
                <wp:inline distT="0" distB="0" distL="0" distR="0" wp14:anchorId="0CA0CF01" wp14:editId="103215C3">
                  <wp:extent cx="1327355" cy="73385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996" cy="734765"/>
                          </a:xfrm>
                          <a:prstGeom prst="rect">
                            <a:avLst/>
                          </a:prstGeom>
                          <a:noFill/>
                          <a:ln>
                            <a:noFill/>
                          </a:ln>
                        </pic:spPr>
                      </pic:pic>
                    </a:graphicData>
                  </a:graphic>
                </wp:inline>
              </w:drawing>
            </w:r>
          </w:p>
          <w:p w14:paraId="654E29AC" w14:textId="77777777" w:rsidR="00D57CAC" w:rsidRPr="006C287F" w:rsidRDefault="00D57CAC" w:rsidP="00B75B7D">
            <w:pPr>
              <w:ind w:left="567" w:hanging="567"/>
              <w:rPr>
                <w:rFonts w:ascii="Arial" w:hAnsi="Arial" w:cs="Arial"/>
                <w:bCs/>
                <w:i/>
                <w:color w:val="000000"/>
                <w:sz w:val="16"/>
                <w:szCs w:val="16"/>
                <w:lang w:val="en-US"/>
              </w:rPr>
            </w:pPr>
          </w:p>
        </w:tc>
      </w:tr>
    </w:tbl>
    <w:p w14:paraId="37D30A64" w14:textId="77777777" w:rsidR="00103798" w:rsidRPr="00D57CAC" w:rsidRDefault="00540775" w:rsidP="00540775">
      <w:pPr>
        <w:outlineLvl w:val="0"/>
        <w:rPr>
          <w:rFonts w:ascii="Comic Sans MS" w:eastAsia="Times New Roman" w:hAnsi="Comic Sans MS" w:cs="Times New Roman"/>
          <w:b/>
          <w:color w:val="FF0000"/>
          <w:sz w:val="22"/>
          <w:szCs w:val="22"/>
          <w:u w:val="single"/>
        </w:rPr>
      </w:pPr>
      <w:r w:rsidRPr="00D57CAC">
        <w:rPr>
          <w:rFonts w:ascii="Comic Sans MS" w:eastAsia="Times New Roman" w:hAnsi="Comic Sans MS" w:cs="Times New Roman"/>
          <w:b/>
          <w:color w:val="FF0000"/>
          <w:sz w:val="22"/>
          <w:szCs w:val="22"/>
          <w:u w:val="single"/>
        </w:rPr>
        <w:lastRenderedPageBreak/>
        <w:t>I</w:t>
      </w:r>
      <w:r w:rsidR="00103798" w:rsidRPr="00D57CAC">
        <w:rPr>
          <w:rFonts w:ascii="Comic Sans MS" w:eastAsia="Times New Roman" w:hAnsi="Comic Sans MS" w:cs="Times New Roman"/>
          <w:b/>
          <w:color w:val="FF0000"/>
          <w:sz w:val="22"/>
          <w:szCs w:val="22"/>
          <w:u w:val="single"/>
        </w:rPr>
        <w:t xml:space="preserve">ntroduction </w:t>
      </w:r>
    </w:p>
    <w:p w14:paraId="3642771E" w14:textId="77777777" w:rsidR="00103798" w:rsidRPr="00D57CAC" w:rsidRDefault="00103798" w:rsidP="00103798">
      <w:pPr>
        <w:rPr>
          <w:rFonts w:ascii="Comic Sans MS" w:eastAsia="Times New Roman" w:hAnsi="Comic Sans MS" w:cs="Times New Roman"/>
          <w:sz w:val="22"/>
          <w:szCs w:val="22"/>
        </w:rPr>
      </w:pPr>
    </w:p>
    <w:p w14:paraId="2EE09D1B" w14:textId="02045C55" w:rsidR="00103798" w:rsidRPr="00D57CAC" w:rsidRDefault="00540775"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Eastfield</w:t>
      </w:r>
      <w:r w:rsidR="00103798" w:rsidRPr="00D57CAC">
        <w:rPr>
          <w:rFonts w:ascii="Comic Sans MS" w:eastAsia="Times New Roman" w:hAnsi="Comic Sans MS" w:cs="Times New Roman"/>
          <w:sz w:val="22"/>
          <w:szCs w:val="22"/>
        </w:rPr>
        <w:t xml:space="preserve"> Primary Academy is an Academy that cares for its </w:t>
      </w:r>
      <w:r w:rsidR="00D57CAC">
        <w:rPr>
          <w:rFonts w:ascii="Comic Sans MS" w:eastAsia="Times New Roman" w:hAnsi="Comic Sans MS" w:cs="Times New Roman"/>
          <w:sz w:val="22"/>
          <w:szCs w:val="22"/>
        </w:rPr>
        <w:t>children</w:t>
      </w:r>
      <w:r w:rsidR="00103798" w:rsidRPr="00D57CAC">
        <w:rPr>
          <w:rFonts w:ascii="Comic Sans MS" w:eastAsia="Times New Roman" w:hAnsi="Comic Sans MS" w:cs="Times New Roman"/>
          <w:sz w:val="22"/>
          <w:szCs w:val="22"/>
        </w:rPr>
        <w:t xml:space="preserve">. This policy provides clear guidance </w:t>
      </w:r>
      <w:r w:rsidR="00D57CAC" w:rsidRPr="00D57CAC">
        <w:rPr>
          <w:rFonts w:ascii="Comic Sans MS" w:eastAsia="Times New Roman" w:hAnsi="Comic Sans MS" w:cs="Times New Roman"/>
          <w:sz w:val="22"/>
          <w:szCs w:val="22"/>
        </w:rPr>
        <w:t>on how we aim to educate our children regarding sex and relationships.</w:t>
      </w:r>
    </w:p>
    <w:p w14:paraId="79F7DB2A" w14:textId="77777777" w:rsidR="00103798" w:rsidRPr="00D57CAC" w:rsidRDefault="00103798" w:rsidP="00103798">
      <w:pPr>
        <w:rPr>
          <w:rFonts w:ascii="Comic Sans MS" w:eastAsia="Times New Roman" w:hAnsi="Comic Sans MS" w:cs="Times New Roman"/>
          <w:sz w:val="22"/>
          <w:szCs w:val="22"/>
        </w:rPr>
      </w:pPr>
    </w:p>
    <w:p w14:paraId="349FC99A" w14:textId="77777777" w:rsidR="00103798" w:rsidRPr="00D57CAC" w:rsidRDefault="00103798" w:rsidP="00540775">
      <w:pPr>
        <w:outlineLvl w:val="0"/>
        <w:rPr>
          <w:rFonts w:ascii="Comic Sans MS" w:eastAsia="Times New Roman" w:hAnsi="Comic Sans MS" w:cs="Times New Roman"/>
          <w:b/>
          <w:sz w:val="22"/>
          <w:szCs w:val="22"/>
          <w:u w:val="single"/>
        </w:rPr>
      </w:pPr>
      <w:r w:rsidRPr="00D57CAC">
        <w:rPr>
          <w:rFonts w:ascii="Comic Sans MS" w:eastAsia="Times New Roman" w:hAnsi="Comic Sans MS" w:cs="Times New Roman"/>
          <w:b/>
          <w:color w:val="FF0000"/>
          <w:sz w:val="22"/>
          <w:szCs w:val="22"/>
          <w:u w:val="single"/>
        </w:rPr>
        <w:t>Vision</w:t>
      </w:r>
      <w:r w:rsidRPr="00D57CAC">
        <w:rPr>
          <w:rFonts w:ascii="Comic Sans MS" w:eastAsia="Times New Roman" w:hAnsi="Comic Sans MS" w:cs="Times New Roman"/>
          <w:b/>
          <w:sz w:val="22"/>
          <w:szCs w:val="22"/>
          <w:u w:val="single"/>
        </w:rPr>
        <w:t xml:space="preserve"> </w:t>
      </w:r>
    </w:p>
    <w:p w14:paraId="7105EFC9" w14:textId="77777777" w:rsidR="00103798" w:rsidRPr="00D57CAC" w:rsidRDefault="00103798" w:rsidP="00103798">
      <w:pPr>
        <w:rPr>
          <w:rFonts w:ascii="Comic Sans MS" w:eastAsia="Times New Roman" w:hAnsi="Comic Sans MS" w:cs="Times New Roman"/>
          <w:sz w:val="22"/>
          <w:szCs w:val="22"/>
        </w:rPr>
      </w:pPr>
    </w:p>
    <w:p w14:paraId="0BCCDFDE" w14:textId="67B1DA91"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At </w:t>
      </w:r>
      <w:r w:rsidR="00540775" w:rsidRPr="00D57CAC">
        <w:rPr>
          <w:rFonts w:ascii="Comic Sans MS" w:eastAsia="Times New Roman" w:hAnsi="Comic Sans MS" w:cs="Times New Roman"/>
          <w:sz w:val="22"/>
          <w:szCs w:val="22"/>
        </w:rPr>
        <w:t>Eastfield</w:t>
      </w:r>
      <w:r w:rsidRPr="00D57CAC">
        <w:rPr>
          <w:rFonts w:ascii="Comic Sans MS" w:eastAsia="Times New Roman" w:hAnsi="Comic Sans MS" w:cs="Times New Roman"/>
          <w:sz w:val="22"/>
          <w:szCs w:val="22"/>
        </w:rPr>
        <w:t xml:space="preserve"> Primary Academy, we </w:t>
      </w:r>
      <w:proofErr w:type="spellStart"/>
      <w:r w:rsidRPr="00D57CAC">
        <w:rPr>
          <w:rFonts w:ascii="Comic Sans MS" w:eastAsia="Times New Roman" w:hAnsi="Comic Sans MS" w:cs="Times New Roman"/>
          <w:sz w:val="22"/>
          <w:szCs w:val="22"/>
        </w:rPr>
        <w:t>endeavour</w:t>
      </w:r>
      <w:proofErr w:type="spellEnd"/>
      <w:r w:rsidRPr="00D57CAC">
        <w:rPr>
          <w:rFonts w:ascii="Comic Sans MS" w:eastAsia="Times New Roman" w:hAnsi="Comic Sans MS" w:cs="Times New Roman"/>
          <w:sz w:val="22"/>
          <w:szCs w:val="22"/>
        </w:rPr>
        <w:t xml:space="preserve"> to </w:t>
      </w:r>
      <w:r w:rsidR="00D57CAC">
        <w:rPr>
          <w:rFonts w:ascii="Comic Sans MS" w:eastAsia="Times New Roman" w:hAnsi="Comic Sans MS" w:cs="Times New Roman"/>
          <w:sz w:val="22"/>
          <w:szCs w:val="22"/>
        </w:rPr>
        <w:t>educate our children to help keep themselves and others safe and healthy. To</w:t>
      </w:r>
      <w:r w:rsidRPr="00D57CAC">
        <w:rPr>
          <w:rFonts w:ascii="Comic Sans MS" w:eastAsia="Times New Roman" w:hAnsi="Comic Sans MS" w:cs="Times New Roman"/>
          <w:sz w:val="22"/>
          <w:szCs w:val="22"/>
        </w:rPr>
        <w:t xml:space="preserve"> nurture their natural inquisitiveness and to support them morally and pastorally to prepare them to contribute positively to their community in the 21st century. </w:t>
      </w:r>
    </w:p>
    <w:p w14:paraId="4DB50637" w14:textId="77777777" w:rsidR="00103798" w:rsidRPr="00D57CAC" w:rsidRDefault="00103798" w:rsidP="00103798">
      <w:pPr>
        <w:rPr>
          <w:rFonts w:ascii="Comic Sans MS" w:eastAsia="Times New Roman" w:hAnsi="Comic Sans MS" w:cs="Times New Roman"/>
          <w:sz w:val="22"/>
          <w:szCs w:val="22"/>
        </w:rPr>
      </w:pPr>
    </w:p>
    <w:p w14:paraId="34BC3928" w14:textId="117FCA57" w:rsidR="00103798" w:rsidRPr="00BF23AE" w:rsidRDefault="00103798" w:rsidP="00540775">
      <w:pPr>
        <w:outlineLvl w:val="0"/>
        <w:rPr>
          <w:rFonts w:ascii="Comic Sans MS" w:eastAsia="Times New Roman" w:hAnsi="Comic Sans MS" w:cs="Times New Roman"/>
          <w:b/>
          <w:color w:val="FF0000"/>
          <w:sz w:val="22"/>
          <w:szCs w:val="22"/>
          <w:u w:val="single"/>
        </w:rPr>
      </w:pPr>
      <w:r w:rsidRPr="00BF23AE">
        <w:rPr>
          <w:rFonts w:ascii="Comic Sans MS" w:eastAsia="Times New Roman" w:hAnsi="Comic Sans MS" w:cs="Times New Roman"/>
          <w:b/>
          <w:color w:val="FF0000"/>
          <w:sz w:val="22"/>
          <w:szCs w:val="22"/>
          <w:u w:val="single"/>
        </w:rPr>
        <w:t xml:space="preserve">Aim </w:t>
      </w:r>
    </w:p>
    <w:p w14:paraId="33E990D1" w14:textId="77777777" w:rsidR="00103798" w:rsidRPr="00D57CAC" w:rsidRDefault="00103798" w:rsidP="00103798">
      <w:pPr>
        <w:rPr>
          <w:rFonts w:ascii="Comic Sans MS" w:eastAsia="Times New Roman" w:hAnsi="Comic Sans MS" w:cs="Times New Roman"/>
          <w:sz w:val="22"/>
          <w:szCs w:val="22"/>
        </w:rPr>
      </w:pPr>
    </w:p>
    <w:p w14:paraId="2265813D" w14:textId="47CA13F3"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At </w:t>
      </w:r>
      <w:r w:rsidR="00540775" w:rsidRPr="00D57CAC">
        <w:rPr>
          <w:rFonts w:ascii="Comic Sans MS" w:eastAsia="Times New Roman" w:hAnsi="Comic Sans MS" w:cs="Times New Roman"/>
          <w:sz w:val="22"/>
          <w:szCs w:val="22"/>
        </w:rPr>
        <w:t>Eastfield</w:t>
      </w:r>
      <w:r w:rsidRPr="00D57CAC">
        <w:rPr>
          <w:rFonts w:ascii="Comic Sans MS" w:eastAsia="Times New Roman" w:hAnsi="Comic Sans MS" w:cs="Times New Roman"/>
          <w:sz w:val="22"/>
          <w:szCs w:val="22"/>
        </w:rPr>
        <w:t xml:space="preserve"> Primary Academy we aim</w:t>
      </w:r>
      <w:r w:rsidR="00BF23AE">
        <w:rPr>
          <w:rFonts w:ascii="Comic Sans MS" w:eastAsia="Times New Roman" w:hAnsi="Comic Sans MS" w:cs="Times New Roman"/>
          <w:sz w:val="22"/>
          <w:szCs w:val="22"/>
        </w:rPr>
        <w:t xml:space="preserve"> to ensure that our children know how to keep themselves safe and </w:t>
      </w:r>
      <w:proofErr w:type="gramStart"/>
      <w:r w:rsidR="00BF23AE">
        <w:rPr>
          <w:rFonts w:ascii="Comic Sans MS" w:eastAsia="Times New Roman" w:hAnsi="Comic Sans MS" w:cs="Times New Roman"/>
          <w:sz w:val="22"/>
          <w:szCs w:val="22"/>
        </w:rPr>
        <w:t>healthy, and</w:t>
      </w:r>
      <w:proofErr w:type="gramEnd"/>
      <w:r w:rsidR="00BF23AE">
        <w:rPr>
          <w:rFonts w:ascii="Comic Sans MS" w:eastAsia="Times New Roman" w:hAnsi="Comic Sans MS" w:cs="Times New Roman"/>
          <w:sz w:val="22"/>
          <w:szCs w:val="22"/>
        </w:rPr>
        <w:t xml:space="preserve"> have positive and safe relationships with others.</w:t>
      </w:r>
    </w:p>
    <w:p w14:paraId="2AED1FDF" w14:textId="77777777" w:rsidR="00103798" w:rsidRPr="00D57CAC" w:rsidRDefault="00103798" w:rsidP="00103798">
      <w:pPr>
        <w:rPr>
          <w:rFonts w:ascii="Comic Sans MS" w:eastAsia="Times New Roman" w:hAnsi="Comic Sans MS" w:cs="Times New Roman"/>
          <w:sz w:val="22"/>
          <w:szCs w:val="22"/>
        </w:rPr>
      </w:pPr>
    </w:p>
    <w:p w14:paraId="65EC81EE" w14:textId="77777777" w:rsidR="00103798" w:rsidRPr="00BF23AE" w:rsidRDefault="00103798" w:rsidP="00540775">
      <w:pPr>
        <w:outlineLvl w:val="0"/>
        <w:rPr>
          <w:rFonts w:ascii="Comic Sans MS" w:eastAsia="Times New Roman" w:hAnsi="Comic Sans MS" w:cs="Times New Roman"/>
          <w:b/>
          <w:sz w:val="22"/>
          <w:szCs w:val="22"/>
          <w:u w:val="single"/>
        </w:rPr>
      </w:pPr>
      <w:r w:rsidRPr="00BF23AE">
        <w:rPr>
          <w:rFonts w:ascii="Comic Sans MS" w:eastAsia="Times New Roman" w:hAnsi="Comic Sans MS" w:cs="Times New Roman"/>
          <w:b/>
          <w:color w:val="FF0000"/>
          <w:sz w:val="22"/>
          <w:szCs w:val="22"/>
          <w:u w:val="single"/>
        </w:rPr>
        <w:t xml:space="preserve">What is Sex and Relationship Education? </w:t>
      </w:r>
    </w:p>
    <w:p w14:paraId="3D417216" w14:textId="77777777" w:rsidR="00103798" w:rsidRPr="00D57CAC" w:rsidRDefault="00103798" w:rsidP="00103798">
      <w:pPr>
        <w:rPr>
          <w:rFonts w:ascii="Comic Sans MS" w:eastAsia="Times New Roman" w:hAnsi="Comic Sans MS" w:cs="Times New Roman"/>
          <w:sz w:val="22"/>
          <w:szCs w:val="22"/>
        </w:rPr>
      </w:pPr>
    </w:p>
    <w:p w14:paraId="12C27BAE"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Sex and Relationship Education is a vital part of our growing up. It helps children understand how people relate to each other, build self-esteem and develop personal identity. It is always taught in the context of a family situation and includes both the physical and psychological parts of relationships and sex. </w:t>
      </w:r>
    </w:p>
    <w:p w14:paraId="4A0F72D7" w14:textId="77777777" w:rsidR="00103798" w:rsidRPr="00D57CAC" w:rsidRDefault="00103798" w:rsidP="00103798">
      <w:pPr>
        <w:rPr>
          <w:rFonts w:ascii="Comic Sans MS" w:eastAsia="Times New Roman" w:hAnsi="Comic Sans MS" w:cs="Times New Roman"/>
          <w:sz w:val="22"/>
          <w:szCs w:val="22"/>
        </w:rPr>
      </w:pPr>
    </w:p>
    <w:p w14:paraId="4DB57786"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This policy takes into account legislation outlined in The Children and Families Act: section 69 and The Special Needs and Disability Regulations 2014</w:t>
      </w:r>
    </w:p>
    <w:p w14:paraId="45B72C37" w14:textId="77777777" w:rsidR="00103798" w:rsidRPr="00D57CAC" w:rsidRDefault="00103798">
      <w:pPr>
        <w:rPr>
          <w:rFonts w:ascii="Comic Sans MS" w:hAnsi="Comic Sans MS"/>
          <w:sz w:val="22"/>
          <w:szCs w:val="22"/>
        </w:rPr>
      </w:pPr>
    </w:p>
    <w:p w14:paraId="1F282056" w14:textId="77777777" w:rsidR="00103798" w:rsidRPr="00BF23AE" w:rsidRDefault="00103798" w:rsidP="00540775">
      <w:pPr>
        <w:outlineLvl w:val="0"/>
        <w:rPr>
          <w:rFonts w:ascii="Comic Sans MS" w:eastAsia="Times New Roman" w:hAnsi="Comic Sans MS" w:cs="Times New Roman"/>
          <w:b/>
          <w:color w:val="FF0000"/>
          <w:sz w:val="22"/>
          <w:szCs w:val="22"/>
          <w:u w:val="single"/>
        </w:rPr>
      </w:pPr>
      <w:r w:rsidRPr="00BF23AE">
        <w:rPr>
          <w:rFonts w:ascii="Comic Sans MS" w:eastAsia="Times New Roman" w:hAnsi="Comic Sans MS" w:cs="Times New Roman"/>
          <w:b/>
          <w:color w:val="FF0000"/>
          <w:sz w:val="22"/>
          <w:szCs w:val="22"/>
          <w:u w:val="single"/>
        </w:rPr>
        <w:t xml:space="preserve">Why is it important? </w:t>
      </w:r>
    </w:p>
    <w:p w14:paraId="616D3B5D" w14:textId="77777777" w:rsidR="00103798" w:rsidRPr="00D57CAC" w:rsidRDefault="00103798" w:rsidP="00103798">
      <w:pPr>
        <w:rPr>
          <w:rFonts w:ascii="Comic Sans MS" w:eastAsia="Times New Roman" w:hAnsi="Comic Sans MS" w:cs="Times New Roman"/>
          <w:sz w:val="22"/>
          <w:szCs w:val="22"/>
        </w:rPr>
      </w:pPr>
    </w:p>
    <w:p w14:paraId="368B3A80"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Sex and Relationship Education is important because it helps children to develop healthy attitudes towards themselves, their physical growth, and towards each other. It also teaches them about the rights and responsibilities involved in making mature decisions about relationships and sex. </w:t>
      </w:r>
    </w:p>
    <w:p w14:paraId="29762BCC" w14:textId="77777777" w:rsidR="00103798" w:rsidRPr="00D57CAC" w:rsidRDefault="00103798" w:rsidP="00103798">
      <w:pPr>
        <w:rPr>
          <w:rFonts w:ascii="Comic Sans MS" w:eastAsia="Times New Roman" w:hAnsi="Comic Sans MS" w:cs="Times New Roman"/>
          <w:sz w:val="22"/>
          <w:szCs w:val="22"/>
        </w:rPr>
      </w:pPr>
    </w:p>
    <w:p w14:paraId="357AF18C" w14:textId="77777777" w:rsidR="00103798" w:rsidRPr="00BF23AE" w:rsidRDefault="00103798" w:rsidP="00540775">
      <w:pPr>
        <w:outlineLvl w:val="0"/>
        <w:rPr>
          <w:rFonts w:ascii="Comic Sans MS" w:eastAsia="Times New Roman" w:hAnsi="Comic Sans MS" w:cs="Times New Roman"/>
          <w:b/>
          <w:color w:val="FF0000"/>
          <w:sz w:val="22"/>
          <w:szCs w:val="22"/>
          <w:u w:val="single"/>
        </w:rPr>
      </w:pPr>
      <w:r w:rsidRPr="00BF23AE">
        <w:rPr>
          <w:rFonts w:ascii="Comic Sans MS" w:eastAsia="Times New Roman" w:hAnsi="Comic Sans MS" w:cs="Times New Roman"/>
          <w:b/>
          <w:color w:val="FF0000"/>
          <w:sz w:val="22"/>
          <w:szCs w:val="22"/>
          <w:u w:val="single"/>
        </w:rPr>
        <w:t>Specific Aims and Objectives for Sex and Relationship Education</w:t>
      </w:r>
    </w:p>
    <w:p w14:paraId="489169CA" w14:textId="77777777" w:rsidR="00103798" w:rsidRPr="00D57CAC" w:rsidRDefault="00103798" w:rsidP="00103798">
      <w:pPr>
        <w:rPr>
          <w:rFonts w:ascii="Comic Sans MS" w:eastAsia="Times New Roman" w:hAnsi="Comic Sans MS" w:cs="Times New Roman"/>
          <w:sz w:val="22"/>
          <w:szCs w:val="22"/>
        </w:rPr>
      </w:pPr>
    </w:p>
    <w:p w14:paraId="0D9453BC" w14:textId="60CE3EDF" w:rsidR="00103798" w:rsidRPr="00BF23AE" w:rsidRDefault="00BF23AE" w:rsidP="00BF23AE">
      <w:pPr>
        <w:pStyle w:val="ListParagraph"/>
        <w:numPr>
          <w:ilvl w:val="0"/>
          <w:numId w:val="4"/>
        </w:numPr>
        <w:ind w:left="284" w:hanging="284"/>
        <w:rPr>
          <w:rFonts w:ascii="Comic Sans MS" w:eastAsia="Times New Roman" w:hAnsi="Comic Sans MS" w:cs="Times New Roman"/>
          <w:sz w:val="22"/>
          <w:szCs w:val="22"/>
        </w:rPr>
      </w:pPr>
      <w:r>
        <w:rPr>
          <w:rFonts w:ascii="Comic Sans MS" w:eastAsia="Times New Roman" w:hAnsi="Comic Sans MS" w:cs="Times New Roman"/>
          <w:sz w:val="22"/>
          <w:szCs w:val="22"/>
        </w:rPr>
        <w:t>t</w:t>
      </w:r>
      <w:r w:rsidR="00103798" w:rsidRPr="00BF23AE">
        <w:rPr>
          <w:rFonts w:ascii="Comic Sans MS" w:eastAsia="Times New Roman" w:hAnsi="Comic Sans MS" w:cs="Times New Roman"/>
          <w:sz w:val="22"/>
          <w:szCs w:val="22"/>
        </w:rPr>
        <w:t xml:space="preserve">o give </w:t>
      </w:r>
      <w:r>
        <w:rPr>
          <w:rFonts w:ascii="Comic Sans MS" w:eastAsia="Times New Roman" w:hAnsi="Comic Sans MS" w:cs="Times New Roman"/>
          <w:sz w:val="22"/>
          <w:szCs w:val="22"/>
        </w:rPr>
        <w:t>children</w:t>
      </w:r>
      <w:r w:rsidR="00103798" w:rsidRPr="00BF23AE">
        <w:rPr>
          <w:rFonts w:ascii="Comic Sans MS" w:eastAsia="Times New Roman" w:hAnsi="Comic Sans MS" w:cs="Times New Roman"/>
          <w:sz w:val="22"/>
          <w:szCs w:val="22"/>
        </w:rPr>
        <w:t xml:space="preserve"> the knowledge, that is age appropriate, the skills and understanding they need in order to lead healthy lives, make informed decisions and behave in a responsible way in matters concerning relationships and sex</w:t>
      </w:r>
    </w:p>
    <w:p w14:paraId="0E5D159D" w14:textId="61EE11AD" w:rsidR="00103798" w:rsidRPr="00BF23AE" w:rsidRDefault="00BF23AE" w:rsidP="00BF23AE">
      <w:pPr>
        <w:pStyle w:val="ListParagraph"/>
        <w:numPr>
          <w:ilvl w:val="0"/>
          <w:numId w:val="4"/>
        </w:numPr>
        <w:ind w:left="284" w:hanging="284"/>
        <w:rPr>
          <w:rFonts w:ascii="Comic Sans MS" w:eastAsia="Times New Roman" w:hAnsi="Comic Sans MS" w:cs="Times New Roman"/>
          <w:sz w:val="22"/>
          <w:szCs w:val="22"/>
        </w:rPr>
      </w:pPr>
      <w:r>
        <w:rPr>
          <w:rFonts w:ascii="Comic Sans MS" w:eastAsia="Times New Roman" w:hAnsi="Comic Sans MS" w:cs="Times New Roman"/>
          <w:sz w:val="22"/>
          <w:szCs w:val="22"/>
        </w:rPr>
        <w:t>t</w:t>
      </w:r>
      <w:r w:rsidR="00103798" w:rsidRPr="00BF23AE">
        <w:rPr>
          <w:rFonts w:ascii="Comic Sans MS" w:eastAsia="Times New Roman" w:hAnsi="Comic Sans MS" w:cs="Times New Roman"/>
          <w:sz w:val="22"/>
          <w:szCs w:val="22"/>
        </w:rPr>
        <w:t>o develop their personal an</w:t>
      </w:r>
      <w:r w:rsidR="00B77B2A" w:rsidRPr="00BF23AE">
        <w:rPr>
          <w:rFonts w:ascii="Comic Sans MS" w:eastAsia="Times New Roman" w:hAnsi="Comic Sans MS" w:cs="Times New Roman"/>
          <w:sz w:val="22"/>
          <w:szCs w:val="22"/>
        </w:rPr>
        <w:t>d social skills, including self-</w:t>
      </w:r>
      <w:r w:rsidR="00103798" w:rsidRPr="00BF23AE">
        <w:rPr>
          <w:rFonts w:ascii="Comic Sans MS" w:eastAsia="Times New Roman" w:hAnsi="Comic Sans MS" w:cs="Times New Roman"/>
          <w:sz w:val="22"/>
          <w:szCs w:val="22"/>
        </w:rPr>
        <w:t xml:space="preserve">respect and empathy for others. </w:t>
      </w:r>
    </w:p>
    <w:p w14:paraId="2412D1FF" w14:textId="0F47768B" w:rsidR="00103798" w:rsidRPr="00BF23AE" w:rsidRDefault="00BF23AE" w:rsidP="00BF23AE">
      <w:pPr>
        <w:pStyle w:val="ListParagraph"/>
        <w:numPr>
          <w:ilvl w:val="0"/>
          <w:numId w:val="4"/>
        </w:numPr>
        <w:ind w:left="284" w:hanging="284"/>
        <w:rPr>
          <w:rFonts w:ascii="Comic Sans MS" w:eastAsia="Times New Roman" w:hAnsi="Comic Sans MS" w:cs="Times New Roman"/>
          <w:sz w:val="22"/>
          <w:szCs w:val="22"/>
        </w:rPr>
      </w:pPr>
      <w:r>
        <w:rPr>
          <w:rFonts w:ascii="Comic Sans MS" w:eastAsia="Times New Roman" w:hAnsi="Comic Sans MS" w:cs="Times New Roman"/>
          <w:sz w:val="22"/>
          <w:szCs w:val="22"/>
        </w:rPr>
        <w:t>t</w:t>
      </w:r>
      <w:r w:rsidR="00103798" w:rsidRPr="00BF23AE">
        <w:rPr>
          <w:rFonts w:ascii="Comic Sans MS" w:eastAsia="Times New Roman" w:hAnsi="Comic Sans MS" w:cs="Times New Roman"/>
          <w:sz w:val="22"/>
          <w:szCs w:val="22"/>
        </w:rPr>
        <w:t xml:space="preserve">o learn about the value of family life and the value of love, respect and care. </w:t>
      </w:r>
    </w:p>
    <w:p w14:paraId="010EF2B1" w14:textId="3D308148" w:rsidR="00103798" w:rsidRPr="00BF23AE" w:rsidRDefault="00BF23AE" w:rsidP="00BF23AE">
      <w:pPr>
        <w:pStyle w:val="ListParagraph"/>
        <w:numPr>
          <w:ilvl w:val="0"/>
          <w:numId w:val="4"/>
        </w:numPr>
        <w:ind w:left="284" w:hanging="284"/>
        <w:rPr>
          <w:rFonts w:ascii="Comic Sans MS" w:eastAsia="Times New Roman" w:hAnsi="Comic Sans MS" w:cs="Times New Roman"/>
          <w:sz w:val="22"/>
          <w:szCs w:val="22"/>
        </w:rPr>
      </w:pPr>
      <w:r>
        <w:rPr>
          <w:rFonts w:ascii="Comic Sans MS" w:eastAsia="Times New Roman" w:hAnsi="Comic Sans MS" w:cs="Times New Roman"/>
          <w:sz w:val="22"/>
          <w:szCs w:val="22"/>
        </w:rPr>
        <w:t>t</w:t>
      </w:r>
      <w:r w:rsidR="00103798" w:rsidRPr="00BF23AE">
        <w:rPr>
          <w:rFonts w:ascii="Comic Sans MS" w:eastAsia="Times New Roman" w:hAnsi="Comic Sans MS" w:cs="Times New Roman"/>
          <w:sz w:val="22"/>
          <w:szCs w:val="22"/>
        </w:rPr>
        <w:t>o help children develop healthy attitudes towards relationships and sex.</w:t>
      </w:r>
    </w:p>
    <w:p w14:paraId="3581159E" w14:textId="0F3EFD73" w:rsidR="00103798" w:rsidRPr="00BF23AE" w:rsidRDefault="00BF23AE" w:rsidP="00BF23AE">
      <w:pPr>
        <w:pStyle w:val="ListParagraph"/>
        <w:numPr>
          <w:ilvl w:val="0"/>
          <w:numId w:val="4"/>
        </w:numPr>
        <w:ind w:left="284" w:hanging="284"/>
        <w:rPr>
          <w:rFonts w:ascii="Comic Sans MS" w:eastAsia="Times New Roman" w:hAnsi="Comic Sans MS" w:cs="Times New Roman"/>
          <w:sz w:val="22"/>
          <w:szCs w:val="22"/>
        </w:rPr>
      </w:pPr>
      <w:r>
        <w:rPr>
          <w:rFonts w:ascii="Comic Sans MS" w:eastAsia="Times New Roman" w:hAnsi="Comic Sans MS" w:cs="Times New Roman"/>
          <w:sz w:val="22"/>
          <w:szCs w:val="22"/>
        </w:rPr>
        <w:t>t</w:t>
      </w:r>
      <w:r w:rsidR="00103798" w:rsidRPr="00BF23AE">
        <w:rPr>
          <w:rFonts w:ascii="Comic Sans MS" w:eastAsia="Times New Roman" w:hAnsi="Comic Sans MS" w:cs="Times New Roman"/>
          <w:sz w:val="22"/>
          <w:szCs w:val="22"/>
        </w:rPr>
        <w:t xml:space="preserve">o help children </w:t>
      </w:r>
      <w:proofErr w:type="spellStart"/>
      <w:r w:rsidR="00103798" w:rsidRPr="00BF23AE">
        <w:rPr>
          <w:rFonts w:ascii="Comic Sans MS" w:eastAsia="Times New Roman" w:hAnsi="Comic Sans MS" w:cs="Times New Roman"/>
          <w:sz w:val="22"/>
          <w:szCs w:val="22"/>
        </w:rPr>
        <w:t>realise</w:t>
      </w:r>
      <w:proofErr w:type="spellEnd"/>
      <w:r w:rsidR="00103798" w:rsidRPr="00BF23AE">
        <w:rPr>
          <w:rFonts w:ascii="Comic Sans MS" w:eastAsia="Times New Roman" w:hAnsi="Comic Sans MS" w:cs="Times New Roman"/>
          <w:sz w:val="22"/>
          <w:szCs w:val="22"/>
        </w:rPr>
        <w:t xml:space="preserve"> that relationships and sex are not taboo subjects, they are a natural part of our lives </w:t>
      </w:r>
    </w:p>
    <w:p w14:paraId="27939F72" w14:textId="227A499D" w:rsidR="00F44B73" w:rsidRPr="00BF23AE" w:rsidRDefault="00F44B73" w:rsidP="00BF23AE">
      <w:pPr>
        <w:pStyle w:val="ListParagraph"/>
        <w:numPr>
          <w:ilvl w:val="0"/>
          <w:numId w:val="4"/>
        </w:numPr>
        <w:ind w:left="284" w:hanging="284"/>
        <w:rPr>
          <w:rFonts w:ascii="Comic Sans MS" w:eastAsia="Times New Roman" w:hAnsi="Comic Sans MS" w:cs="Times New Roman"/>
          <w:sz w:val="22"/>
          <w:szCs w:val="22"/>
        </w:rPr>
      </w:pPr>
      <w:r w:rsidRPr="00BF23AE">
        <w:rPr>
          <w:rFonts w:ascii="Comic Sans MS" w:eastAsia="Times New Roman" w:hAnsi="Comic Sans MS" w:cs="Times New Roman"/>
          <w:sz w:val="22"/>
          <w:szCs w:val="22"/>
        </w:rPr>
        <w:t xml:space="preserve">to help children </w:t>
      </w:r>
      <w:proofErr w:type="spellStart"/>
      <w:r w:rsidRPr="00BF23AE">
        <w:rPr>
          <w:rFonts w:ascii="Comic Sans MS" w:eastAsia="Times New Roman" w:hAnsi="Comic Sans MS" w:cs="Times New Roman"/>
          <w:sz w:val="22"/>
          <w:szCs w:val="22"/>
        </w:rPr>
        <w:t>recogni</w:t>
      </w:r>
      <w:r w:rsidR="00BF23AE">
        <w:rPr>
          <w:rFonts w:ascii="Comic Sans MS" w:eastAsia="Times New Roman" w:hAnsi="Comic Sans MS" w:cs="Times New Roman"/>
          <w:sz w:val="22"/>
          <w:szCs w:val="22"/>
        </w:rPr>
        <w:t>s</w:t>
      </w:r>
      <w:r w:rsidRPr="00BF23AE">
        <w:rPr>
          <w:rFonts w:ascii="Comic Sans MS" w:eastAsia="Times New Roman" w:hAnsi="Comic Sans MS" w:cs="Times New Roman"/>
          <w:sz w:val="22"/>
          <w:szCs w:val="22"/>
        </w:rPr>
        <w:t>e</w:t>
      </w:r>
      <w:proofErr w:type="spellEnd"/>
      <w:r w:rsidRPr="00BF23AE">
        <w:rPr>
          <w:rFonts w:ascii="Comic Sans MS" w:eastAsia="Times New Roman" w:hAnsi="Comic Sans MS" w:cs="Times New Roman"/>
          <w:sz w:val="22"/>
          <w:szCs w:val="22"/>
        </w:rPr>
        <w:t xml:space="preserve"> different types of relationships, including friendships, family relationships and dealing with strangers </w:t>
      </w:r>
    </w:p>
    <w:p w14:paraId="6558AA62" w14:textId="6E8B50DC" w:rsidR="00F44B73" w:rsidRPr="00BF23AE" w:rsidRDefault="00F44B73" w:rsidP="00BF23AE">
      <w:pPr>
        <w:pStyle w:val="ListParagraph"/>
        <w:numPr>
          <w:ilvl w:val="0"/>
          <w:numId w:val="4"/>
        </w:numPr>
        <w:ind w:left="284" w:hanging="284"/>
        <w:rPr>
          <w:rFonts w:ascii="Comic Sans MS" w:eastAsia="Times New Roman" w:hAnsi="Comic Sans MS" w:cs="Times New Roman"/>
          <w:sz w:val="22"/>
          <w:szCs w:val="22"/>
        </w:rPr>
      </w:pPr>
      <w:r w:rsidRPr="00BF23AE">
        <w:rPr>
          <w:rFonts w:ascii="Comic Sans MS" w:eastAsia="Times New Roman" w:hAnsi="Comic Sans MS" w:cs="Times New Roman"/>
          <w:sz w:val="22"/>
          <w:szCs w:val="22"/>
        </w:rPr>
        <w:t xml:space="preserve">how to </w:t>
      </w:r>
      <w:proofErr w:type="spellStart"/>
      <w:r w:rsidRPr="00BF23AE">
        <w:rPr>
          <w:rFonts w:ascii="Comic Sans MS" w:eastAsia="Times New Roman" w:hAnsi="Comic Sans MS" w:cs="Times New Roman"/>
          <w:sz w:val="22"/>
          <w:szCs w:val="22"/>
        </w:rPr>
        <w:t>recognise</w:t>
      </w:r>
      <w:proofErr w:type="spellEnd"/>
      <w:r w:rsidRPr="00BF23AE">
        <w:rPr>
          <w:rFonts w:ascii="Comic Sans MS" w:eastAsia="Times New Roman" w:hAnsi="Comic Sans MS" w:cs="Times New Roman"/>
          <w:sz w:val="22"/>
          <w:szCs w:val="22"/>
        </w:rPr>
        <w:t xml:space="preserve">, understand and build healthy relationships, including self-respect and respect for others, commitment, tolerance, boundaries and consent, and how to manage conflict, and also how to </w:t>
      </w:r>
      <w:proofErr w:type="spellStart"/>
      <w:r w:rsidRPr="00BF23AE">
        <w:rPr>
          <w:rFonts w:ascii="Comic Sans MS" w:eastAsia="Times New Roman" w:hAnsi="Comic Sans MS" w:cs="Times New Roman"/>
          <w:sz w:val="22"/>
          <w:szCs w:val="22"/>
        </w:rPr>
        <w:t>recognise</w:t>
      </w:r>
      <w:proofErr w:type="spellEnd"/>
      <w:r w:rsidRPr="00BF23AE">
        <w:rPr>
          <w:rFonts w:ascii="Comic Sans MS" w:eastAsia="Times New Roman" w:hAnsi="Comic Sans MS" w:cs="Times New Roman"/>
          <w:sz w:val="22"/>
          <w:szCs w:val="22"/>
        </w:rPr>
        <w:t xml:space="preserve"> unhealthy relationships; </w:t>
      </w:r>
    </w:p>
    <w:p w14:paraId="158D66DE" w14:textId="74A8B3F2" w:rsidR="00F44B73" w:rsidRPr="00BF23AE" w:rsidRDefault="00F44B73" w:rsidP="00BF23AE">
      <w:pPr>
        <w:pStyle w:val="ListParagraph"/>
        <w:numPr>
          <w:ilvl w:val="0"/>
          <w:numId w:val="4"/>
        </w:numPr>
        <w:ind w:left="284" w:hanging="284"/>
        <w:rPr>
          <w:rFonts w:ascii="Comic Sans MS" w:eastAsia="Times New Roman" w:hAnsi="Comic Sans MS" w:cs="Times New Roman"/>
          <w:sz w:val="22"/>
          <w:szCs w:val="22"/>
        </w:rPr>
      </w:pPr>
      <w:r w:rsidRPr="00BF23AE">
        <w:rPr>
          <w:rFonts w:ascii="Comic Sans MS" w:eastAsia="Times New Roman" w:hAnsi="Comic Sans MS" w:cs="Times New Roman"/>
          <w:sz w:val="22"/>
          <w:szCs w:val="22"/>
        </w:rPr>
        <w:t>how relationships may affect health and wellbeing, including mental health;</w:t>
      </w:r>
    </w:p>
    <w:p w14:paraId="03F3A355" w14:textId="77777777" w:rsidR="00BF23AE" w:rsidRDefault="00F44B73" w:rsidP="00BF23AE">
      <w:pPr>
        <w:pStyle w:val="ListParagraph"/>
        <w:numPr>
          <w:ilvl w:val="0"/>
          <w:numId w:val="4"/>
        </w:numPr>
        <w:ind w:left="284" w:hanging="284"/>
        <w:rPr>
          <w:rFonts w:ascii="Comic Sans MS" w:eastAsia="Times New Roman" w:hAnsi="Comic Sans MS" w:cs="Times New Roman"/>
          <w:sz w:val="22"/>
          <w:szCs w:val="22"/>
        </w:rPr>
      </w:pPr>
      <w:r w:rsidRPr="00BF23AE">
        <w:rPr>
          <w:rFonts w:ascii="Comic Sans MS" w:eastAsia="Times New Roman" w:hAnsi="Comic Sans MS" w:cs="Times New Roman"/>
          <w:sz w:val="22"/>
          <w:szCs w:val="22"/>
        </w:rPr>
        <w:t>healthy relationships and safety online</w:t>
      </w:r>
      <w:r w:rsidR="00BF23AE">
        <w:rPr>
          <w:rFonts w:ascii="Comic Sans MS" w:eastAsia="Times New Roman" w:hAnsi="Comic Sans MS" w:cs="Times New Roman"/>
          <w:sz w:val="22"/>
          <w:szCs w:val="22"/>
        </w:rPr>
        <w:t>.</w:t>
      </w:r>
      <w:r w:rsidRPr="00BF23AE">
        <w:rPr>
          <w:rFonts w:ascii="Comic Sans MS" w:eastAsia="Times New Roman" w:hAnsi="Comic Sans MS" w:cs="Times New Roman"/>
          <w:sz w:val="22"/>
          <w:szCs w:val="22"/>
        </w:rPr>
        <w:t xml:space="preserve"> </w:t>
      </w:r>
    </w:p>
    <w:p w14:paraId="14B310F2" w14:textId="77777777" w:rsidR="00103798" w:rsidRPr="00BF23AE" w:rsidRDefault="00103798" w:rsidP="00540775">
      <w:pPr>
        <w:outlineLvl w:val="0"/>
        <w:rPr>
          <w:rFonts w:ascii="Comic Sans MS" w:eastAsia="Times New Roman" w:hAnsi="Comic Sans MS" w:cs="Times New Roman"/>
          <w:b/>
          <w:color w:val="FF0000"/>
          <w:sz w:val="22"/>
          <w:szCs w:val="22"/>
          <w:u w:val="single"/>
        </w:rPr>
      </w:pPr>
      <w:r w:rsidRPr="00BF23AE">
        <w:rPr>
          <w:rFonts w:ascii="Comic Sans MS" w:eastAsia="Times New Roman" w:hAnsi="Comic Sans MS" w:cs="Times New Roman"/>
          <w:b/>
          <w:color w:val="FF0000"/>
          <w:sz w:val="22"/>
          <w:szCs w:val="22"/>
          <w:u w:val="single"/>
        </w:rPr>
        <w:lastRenderedPageBreak/>
        <w:t xml:space="preserve">Planning </w:t>
      </w:r>
    </w:p>
    <w:p w14:paraId="349DD7F3" w14:textId="77777777" w:rsidR="00103798" w:rsidRPr="00D57CAC" w:rsidRDefault="00103798" w:rsidP="00103798">
      <w:pPr>
        <w:rPr>
          <w:rFonts w:ascii="Comic Sans MS" w:eastAsia="Times New Roman" w:hAnsi="Comic Sans MS" w:cs="Times New Roman"/>
          <w:sz w:val="22"/>
          <w:szCs w:val="22"/>
        </w:rPr>
      </w:pPr>
    </w:p>
    <w:p w14:paraId="26725C6C" w14:textId="72636D08"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Sex and Relationship Education takes place through the teaching of PSHE</w:t>
      </w:r>
      <w:r w:rsidR="00B77B2A" w:rsidRPr="00D57CAC">
        <w:rPr>
          <w:rFonts w:ascii="Comic Sans MS" w:eastAsia="Times New Roman" w:hAnsi="Comic Sans MS" w:cs="Times New Roman"/>
          <w:sz w:val="22"/>
          <w:szCs w:val="22"/>
        </w:rPr>
        <w:t xml:space="preserve"> (Jigsaw)</w:t>
      </w:r>
      <w:r w:rsidRPr="00D57CAC">
        <w:rPr>
          <w:rFonts w:ascii="Comic Sans MS" w:eastAsia="Times New Roman" w:hAnsi="Comic Sans MS" w:cs="Times New Roman"/>
          <w:sz w:val="22"/>
          <w:szCs w:val="22"/>
        </w:rPr>
        <w:t xml:space="preserve"> and Science. </w:t>
      </w:r>
    </w:p>
    <w:p w14:paraId="0C50583B" w14:textId="77777777" w:rsidR="00103798" w:rsidRPr="00D57CAC" w:rsidRDefault="00103798" w:rsidP="00103798">
      <w:pPr>
        <w:rPr>
          <w:rFonts w:ascii="Comic Sans MS" w:eastAsia="Times New Roman" w:hAnsi="Comic Sans MS" w:cs="Times New Roman"/>
          <w:sz w:val="22"/>
          <w:szCs w:val="22"/>
        </w:rPr>
      </w:pPr>
    </w:p>
    <w:p w14:paraId="47B73FE3" w14:textId="77777777" w:rsidR="00103798" w:rsidRPr="00BF23AE" w:rsidRDefault="00103798" w:rsidP="00103798">
      <w:pPr>
        <w:rPr>
          <w:rFonts w:ascii="Comic Sans MS" w:eastAsia="Times New Roman" w:hAnsi="Comic Sans MS" w:cs="Times New Roman"/>
          <w:b/>
          <w:color w:val="FF0000"/>
          <w:sz w:val="22"/>
          <w:szCs w:val="22"/>
          <w:u w:val="single"/>
        </w:rPr>
      </w:pPr>
      <w:r w:rsidRPr="00BF23AE">
        <w:rPr>
          <w:rFonts w:ascii="Comic Sans MS" w:eastAsia="Times New Roman" w:hAnsi="Comic Sans MS" w:cs="Times New Roman"/>
          <w:b/>
          <w:color w:val="FF0000"/>
          <w:sz w:val="22"/>
          <w:szCs w:val="22"/>
          <w:u w:val="single"/>
        </w:rPr>
        <w:t>Curriculum Coverage:</w:t>
      </w:r>
    </w:p>
    <w:p w14:paraId="5C1ABEE8" w14:textId="77777777" w:rsidR="00103798" w:rsidRPr="00D57CAC" w:rsidRDefault="00103798" w:rsidP="00103798">
      <w:pPr>
        <w:rPr>
          <w:rFonts w:ascii="Comic Sans MS" w:eastAsia="Times New Roman" w:hAnsi="Comic Sans MS" w:cs="Times New Roman"/>
          <w:sz w:val="22"/>
          <w:szCs w:val="22"/>
        </w:rPr>
      </w:pPr>
    </w:p>
    <w:p w14:paraId="091AAE9D"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 In England and Wales, certain aspects of Sex and Relationship Education are a statutory requirement as part of the National Curriculum PSHE order. </w:t>
      </w:r>
    </w:p>
    <w:p w14:paraId="5FA978D4" w14:textId="6B5AB7BA" w:rsidR="00103798" w:rsidRDefault="00103798" w:rsidP="00103798">
      <w:pPr>
        <w:rPr>
          <w:rFonts w:ascii="Comic Sans MS" w:eastAsia="Times New Roman" w:hAnsi="Comic Sans MS" w:cs="Times New Roman"/>
          <w:sz w:val="22"/>
          <w:szCs w:val="22"/>
        </w:rPr>
      </w:pPr>
    </w:p>
    <w:tbl>
      <w:tblPr>
        <w:tblStyle w:val="TableGrid"/>
        <w:tblW w:w="0" w:type="auto"/>
        <w:tblLook w:val="04A0" w:firstRow="1" w:lastRow="0" w:firstColumn="1" w:lastColumn="0" w:noHBand="0" w:noVBand="1"/>
      </w:tblPr>
      <w:tblGrid>
        <w:gridCol w:w="5225"/>
        <w:gridCol w:w="5225"/>
      </w:tblGrid>
      <w:tr w:rsidR="00BF23AE" w:rsidRPr="001F4750" w14:paraId="4B89061A" w14:textId="77777777" w:rsidTr="00BF23AE">
        <w:tc>
          <w:tcPr>
            <w:tcW w:w="5225" w:type="dxa"/>
          </w:tcPr>
          <w:p w14:paraId="6D64DD7F" w14:textId="77777777" w:rsidR="00BF23AE" w:rsidRPr="001F4750" w:rsidRDefault="00BF23AE" w:rsidP="00BF23AE">
            <w:pPr>
              <w:rPr>
                <w:rFonts w:ascii="Comic Sans MS" w:eastAsia="Times New Roman" w:hAnsi="Comic Sans MS" w:cs="Times New Roman"/>
                <w:color w:val="FF0000"/>
                <w:sz w:val="18"/>
                <w:szCs w:val="18"/>
                <w:u w:val="single"/>
              </w:rPr>
            </w:pPr>
            <w:r w:rsidRPr="001F4750">
              <w:rPr>
                <w:rFonts w:ascii="Comic Sans MS" w:eastAsia="Times New Roman" w:hAnsi="Comic Sans MS" w:cs="Times New Roman"/>
                <w:color w:val="FF0000"/>
                <w:sz w:val="18"/>
                <w:szCs w:val="18"/>
                <w:u w:val="single"/>
              </w:rPr>
              <w:t>At Key Stage 1 pupils are taught:</w:t>
            </w:r>
          </w:p>
          <w:p w14:paraId="510EA73E" w14:textId="77777777" w:rsidR="00BF23AE" w:rsidRPr="001F4750" w:rsidRDefault="00BF23AE" w:rsidP="00103798">
            <w:pPr>
              <w:rPr>
                <w:rFonts w:ascii="Comic Sans MS" w:eastAsia="Times New Roman" w:hAnsi="Comic Sans MS" w:cs="Times New Roman"/>
                <w:sz w:val="18"/>
                <w:szCs w:val="18"/>
              </w:rPr>
            </w:pPr>
          </w:p>
        </w:tc>
        <w:tc>
          <w:tcPr>
            <w:tcW w:w="5225" w:type="dxa"/>
          </w:tcPr>
          <w:p w14:paraId="2C0C3D14" w14:textId="77777777" w:rsidR="00BF23AE" w:rsidRPr="001F4750" w:rsidRDefault="00BF23AE" w:rsidP="00BF23AE">
            <w:pPr>
              <w:rPr>
                <w:rFonts w:ascii="Comic Sans MS" w:eastAsia="Times New Roman" w:hAnsi="Comic Sans MS" w:cs="Times New Roman"/>
                <w:color w:val="FF0000"/>
                <w:sz w:val="18"/>
                <w:szCs w:val="18"/>
                <w:u w:val="single"/>
              </w:rPr>
            </w:pPr>
            <w:r w:rsidRPr="001F4750">
              <w:rPr>
                <w:rFonts w:ascii="Comic Sans MS" w:eastAsia="Times New Roman" w:hAnsi="Comic Sans MS" w:cs="Times New Roman"/>
                <w:color w:val="FF0000"/>
                <w:sz w:val="18"/>
                <w:szCs w:val="18"/>
                <w:u w:val="single"/>
              </w:rPr>
              <w:t>At Key Stage 2 pupils are taught:</w:t>
            </w:r>
          </w:p>
          <w:p w14:paraId="3A32D7AE" w14:textId="77777777" w:rsidR="00BF23AE" w:rsidRPr="001F4750" w:rsidRDefault="00BF23AE" w:rsidP="00103798">
            <w:pPr>
              <w:rPr>
                <w:rFonts w:ascii="Comic Sans MS" w:eastAsia="Times New Roman" w:hAnsi="Comic Sans MS" w:cs="Times New Roman"/>
                <w:sz w:val="18"/>
                <w:szCs w:val="18"/>
              </w:rPr>
            </w:pPr>
          </w:p>
        </w:tc>
      </w:tr>
      <w:tr w:rsidR="00BF23AE" w:rsidRPr="001F4750" w14:paraId="471B6695" w14:textId="77777777" w:rsidTr="00BF23AE">
        <w:tc>
          <w:tcPr>
            <w:tcW w:w="5225" w:type="dxa"/>
          </w:tcPr>
          <w:p w14:paraId="77E35FCD" w14:textId="0976B8C2" w:rsidR="00BF23AE" w:rsidRPr="001F4750" w:rsidRDefault="00BF23AE" w:rsidP="00BF23AE">
            <w:pPr>
              <w:pStyle w:val="ListParagraph"/>
              <w:numPr>
                <w:ilvl w:val="0"/>
                <w:numId w:val="8"/>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the names of the main parts of the body </w:t>
            </w:r>
          </w:p>
          <w:p w14:paraId="68DF3E12" w14:textId="010924DA" w:rsidR="00BF23AE" w:rsidRPr="001F4750" w:rsidRDefault="00BF23AE" w:rsidP="00BF23AE">
            <w:pPr>
              <w:pStyle w:val="ListParagraph"/>
              <w:numPr>
                <w:ilvl w:val="0"/>
                <w:numId w:val="8"/>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to recognise how their behaviour affects other people. </w:t>
            </w:r>
          </w:p>
          <w:p w14:paraId="62BBEFC1" w14:textId="77777777" w:rsidR="00BF23AE" w:rsidRPr="001F4750" w:rsidRDefault="00BF23AE" w:rsidP="00103798">
            <w:pPr>
              <w:rPr>
                <w:rFonts w:ascii="Comic Sans MS" w:eastAsia="Times New Roman" w:hAnsi="Comic Sans MS" w:cs="Times New Roman"/>
                <w:sz w:val="18"/>
                <w:szCs w:val="18"/>
              </w:rPr>
            </w:pPr>
          </w:p>
        </w:tc>
        <w:tc>
          <w:tcPr>
            <w:tcW w:w="5225" w:type="dxa"/>
          </w:tcPr>
          <w:p w14:paraId="43A817CA" w14:textId="6112EA13"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the names of the main parts of the body </w:t>
            </w:r>
          </w:p>
          <w:p w14:paraId="47840D00" w14:textId="14C15B35"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to recognise how their behaviour affects other people. </w:t>
            </w:r>
          </w:p>
          <w:p w14:paraId="2FF39E9B" w14:textId="41F7F092"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recognise as they approach puberty, how people’s emotions change at that time and how to deal with their feelings towards themselves, their family and others in a positive way.</w:t>
            </w:r>
          </w:p>
          <w:p w14:paraId="30185F79" w14:textId="45ACC8D6"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recognise different risks in different situations and then how to behave responsibly, including sensible use and judging what kind of physical contact is acceptable and unacceptable.</w:t>
            </w:r>
          </w:p>
          <w:p w14:paraId="32138385" w14:textId="3BFA43CE"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recognise how their behaviour affects other people.</w:t>
            </w:r>
          </w:p>
          <w:p w14:paraId="31A941A3" w14:textId="56D997CC"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be aware of different types of relationship, including marriage and those between friends and families, and to develop the skills to be effective in relationships.</w:t>
            </w:r>
          </w:p>
          <w:p w14:paraId="5EE9B6EC" w14:textId="77777777" w:rsidR="00BF23AE" w:rsidRPr="001F4750" w:rsidRDefault="00BF23AE" w:rsidP="00103798">
            <w:pPr>
              <w:rPr>
                <w:rFonts w:ascii="Comic Sans MS" w:eastAsia="Times New Roman" w:hAnsi="Comic Sans MS" w:cs="Times New Roman"/>
                <w:sz w:val="18"/>
                <w:szCs w:val="18"/>
              </w:rPr>
            </w:pPr>
          </w:p>
        </w:tc>
      </w:tr>
    </w:tbl>
    <w:p w14:paraId="12474319" w14:textId="52E5D88B" w:rsidR="00BF23AE" w:rsidRDefault="00BF23AE" w:rsidP="00103798">
      <w:pPr>
        <w:rPr>
          <w:rFonts w:ascii="Comic Sans MS" w:eastAsia="Times New Roman" w:hAnsi="Comic Sans MS" w:cs="Times New Roman"/>
          <w:sz w:val="22"/>
          <w:szCs w:val="22"/>
        </w:rPr>
      </w:pPr>
    </w:p>
    <w:p w14:paraId="58BA96A2"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In England and Wales, certain aspects of Sex and Relationship are a statutory requirement as part of the National Curriculum Science order. </w:t>
      </w:r>
    </w:p>
    <w:p w14:paraId="09319A3C" w14:textId="5D7CC6A6" w:rsidR="00103798" w:rsidRDefault="00103798" w:rsidP="00103798">
      <w:pPr>
        <w:rPr>
          <w:rFonts w:ascii="Comic Sans MS" w:eastAsia="Times New Roman" w:hAnsi="Comic Sans MS" w:cs="Times New Roman"/>
          <w:sz w:val="22"/>
          <w:szCs w:val="22"/>
        </w:rPr>
      </w:pPr>
    </w:p>
    <w:tbl>
      <w:tblPr>
        <w:tblStyle w:val="TableGrid"/>
        <w:tblW w:w="0" w:type="auto"/>
        <w:tblLook w:val="04A0" w:firstRow="1" w:lastRow="0" w:firstColumn="1" w:lastColumn="0" w:noHBand="0" w:noVBand="1"/>
      </w:tblPr>
      <w:tblGrid>
        <w:gridCol w:w="5225"/>
        <w:gridCol w:w="5225"/>
      </w:tblGrid>
      <w:tr w:rsidR="00BF23AE" w:rsidRPr="001F4750" w14:paraId="0347759E" w14:textId="77777777" w:rsidTr="00B75B7D">
        <w:tc>
          <w:tcPr>
            <w:tcW w:w="5225" w:type="dxa"/>
          </w:tcPr>
          <w:p w14:paraId="3D8DB2DE" w14:textId="77777777" w:rsidR="00BF23AE" w:rsidRPr="001F4750" w:rsidRDefault="00BF23AE" w:rsidP="00B75B7D">
            <w:pPr>
              <w:rPr>
                <w:rFonts w:ascii="Comic Sans MS" w:eastAsia="Times New Roman" w:hAnsi="Comic Sans MS" w:cs="Times New Roman"/>
                <w:color w:val="FF0000"/>
                <w:sz w:val="18"/>
                <w:szCs w:val="18"/>
                <w:u w:val="single"/>
              </w:rPr>
            </w:pPr>
            <w:r w:rsidRPr="001F4750">
              <w:rPr>
                <w:rFonts w:ascii="Comic Sans MS" w:eastAsia="Times New Roman" w:hAnsi="Comic Sans MS" w:cs="Times New Roman"/>
                <w:color w:val="FF0000"/>
                <w:sz w:val="18"/>
                <w:szCs w:val="18"/>
                <w:u w:val="single"/>
              </w:rPr>
              <w:t>At Key Stage 1 pupils are taught:</w:t>
            </w:r>
          </w:p>
          <w:p w14:paraId="0013C63E" w14:textId="77777777" w:rsidR="00BF23AE" w:rsidRPr="001F4750" w:rsidRDefault="00BF23AE" w:rsidP="00B75B7D">
            <w:pPr>
              <w:rPr>
                <w:rFonts w:ascii="Comic Sans MS" w:eastAsia="Times New Roman" w:hAnsi="Comic Sans MS" w:cs="Times New Roman"/>
                <w:sz w:val="18"/>
                <w:szCs w:val="18"/>
              </w:rPr>
            </w:pPr>
          </w:p>
        </w:tc>
        <w:tc>
          <w:tcPr>
            <w:tcW w:w="5225" w:type="dxa"/>
          </w:tcPr>
          <w:p w14:paraId="11A8F8F7" w14:textId="77777777" w:rsidR="00BF23AE" w:rsidRPr="001F4750" w:rsidRDefault="00BF23AE" w:rsidP="00B75B7D">
            <w:pPr>
              <w:rPr>
                <w:rFonts w:ascii="Comic Sans MS" w:eastAsia="Times New Roman" w:hAnsi="Comic Sans MS" w:cs="Times New Roman"/>
                <w:color w:val="FF0000"/>
                <w:sz w:val="18"/>
                <w:szCs w:val="18"/>
                <w:u w:val="single"/>
              </w:rPr>
            </w:pPr>
            <w:r w:rsidRPr="001F4750">
              <w:rPr>
                <w:rFonts w:ascii="Comic Sans MS" w:eastAsia="Times New Roman" w:hAnsi="Comic Sans MS" w:cs="Times New Roman"/>
                <w:color w:val="FF0000"/>
                <w:sz w:val="18"/>
                <w:szCs w:val="18"/>
                <w:u w:val="single"/>
              </w:rPr>
              <w:t>At Key Stage 2 pupils are taught:</w:t>
            </w:r>
          </w:p>
          <w:p w14:paraId="1A63D74D" w14:textId="77777777" w:rsidR="00BF23AE" w:rsidRPr="001F4750" w:rsidRDefault="00BF23AE" w:rsidP="00B75B7D">
            <w:pPr>
              <w:rPr>
                <w:rFonts w:ascii="Comic Sans MS" w:eastAsia="Times New Roman" w:hAnsi="Comic Sans MS" w:cs="Times New Roman"/>
                <w:sz w:val="18"/>
                <w:szCs w:val="18"/>
              </w:rPr>
            </w:pPr>
          </w:p>
        </w:tc>
      </w:tr>
      <w:tr w:rsidR="00BF23AE" w:rsidRPr="001F4750" w14:paraId="25EE3B6C" w14:textId="77777777" w:rsidTr="00B75B7D">
        <w:tc>
          <w:tcPr>
            <w:tcW w:w="5225" w:type="dxa"/>
          </w:tcPr>
          <w:p w14:paraId="1285BEF2" w14:textId="7701A83C" w:rsidR="00BF23AE" w:rsidRPr="001F4750" w:rsidRDefault="00BF23AE" w:rsidP="00BF23AE">
            <w:pPr>
              <w:pStyle w:val="ListParagraph"/>
              <w:numPr>
                <w:ilvl w:val="1"/>
                <w:numId w:val="11"/>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that animals, including humans, move, feed, grow and use their senses and reproduce.</w:t>
            </w:r>
          </w:p>
          <w:p w14:paraId="2FFAFA9E" w14:textId="618DC38E" w:rsidR="00BF23AE" w:rsidRPr="001F4750" w:rsidRDefault="00BF23AE" w:rsidP="00BF23AE">
            <w:pPr>
              <w:pStyle w:val="ListParagraph"/>
              <w:numPr>
                <w:ilvl w:val="1"/>
                <w:numId w:val="11"/>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that humans and other animals can produce off spring and that these offspring grow into adults. </w:t>
            </w:r>
          </w:p>
          <w:p w14:paraId="4A6D5BC9" w14:textId="11A376B1" w:rsidR="00BF23AE" w:rsidRPr="001F4750" w:rsidRDefault="00BF23AE" w:rsidP="00BF23AE">
            <w:pPr>
              <w:pStyle w:val="ListParagraph"/>
              <w:numPr>
                <w:ilvl w:val="1"/>
                <w:numId w:val="11"/>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that the life processes common to humans and other animals include nutrition, movement.</w:t>
            </w:r>
          </w:p>
          <w:p w14:paraId="123DD7C3" w14:textId="7CE300CE" w:rsidR="00BF23AE" w:rsidRPr="001F4750" w:rsidRDefault="00BF23AE" w:rsidP="00BF23AE">
            <w:pPr>
              <w:pStyle w:val="ListParagraph"/>
              <w:numPr>
                <w:ilvl w:val="1"/>
                <w:numId w:val="11"/>
              </w:numPr>
              <w:ind w:left="173" w:hanging="173"/>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about the main stages of the human life cycle.</w:t>
            </w:r>
          </w:p>
        </w:tc>
        <w:tc>
          <w:tcPr>
            <w:tcW w:w="5225" w:type="dxa"/>
          </w:tcPr>
          <w:p w14:paraId="1746076E" w14:textId="7CEEFFD0"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describe the different lifecycles of a mammal, an amphibian, an insect and a bird.</w:t>
            </w:r>
          </w:p>
          <w:p w14:paraId="10748F26" w14:textId="77777777"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describe the life process of reproduction in some plants and animals.</w:t>
            </w:r>
          </w:p>
          <w:p w14:paraId="42A097FF" w14:textId="5FC17997"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 xml:space="preserve">To describe the changes as </w:t>
            </w:r>
            <w:proofErr w:type="gramStart"/>
            <w:r w:rsidRPr="001F4750">
              <w:rPr>
                <w:rFonts w:ascii="Comic Sans MS" w:eastAsia="Times New Roman" w:hAnsi="Comic Sans MS" w:cs="Times New Roman"/>
                <w:sz w:val="18"/>
                <w:szCs w:val="18"/>
              </w:rPr>
              <w:t>humans</w:t>
            </w:r>
            <w:r w:rsidR="007D2C49" w:rsidRPr="001F4750">
              <w:rPr>
                <w:rFonts w:ascii="Comic Sans MS" w:eastAsia="Times New Roman" w:hAnsi="Comic Sans MS" w:cs="Times New Roman"/>
                <w:sz w:val="18"/>
                <w:szCs w:val="18"/>
              </w:rPr>
              <w:t>’</w:t>
            </w:r>
            <w:proofErr w:type="gramEnd"/>
            <w:r w:rsidRPr="001F4750">
              <w:rPr>
                <w:rFonts w:ascii="Comic Sans MS" w:eastAsia="Times New Roman" w:hAnsi="Comic Sans MS" w:cs="Times New Roman"/>
                <w:sz w:val="18"/>
                <w:szCs w:val="18"/>
              </w:rPr>
              <w:t xml:space="preserve"> develop to old age</w:t>
            </w:r>
          </w:p>
          <w:p w14:paraId="5782CDE1" w14:textId="77777777"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recognise the impact of diet, exercise, drugs and lifestyle on the way their bodies function</w:t>
            </w:r>
          </w:p>
          <w:p w14:paraId="6AA3B89C" w14:textId="60993139" w:rsidR="00BF23AE" w:rsidRPr="001F4750" w:rsidRDefault="00BF23AE" w:rsidP="00BF23AE">
            <w:pPr>
              <w:pStyle w:val="ListParagraph"/>
              <w:numPr>
                <w:ilvl w:val="0"/>
                <w:numId w:val="6"/>
              </w:numPr>
              <w:ind w:left="188" w:hanging="188"/>
              <w:rPr>
                <w:rFonts w:ascii="Comic Sans MS" w:eastAsia="Times New Roman" w:hAnsi="Comic Sans MS" w:cs="Times New Roman"/>
                <w:sz w:val="18"/>
                <w:szCs w:val="18"/>
              </w:rPr>
            </w:pPr>
            <w:r w:rsidRPr="001F4750">
              <w:rPr>
                <w:rFonts w:ascii="Comic Sans MS" w:eastAsia="Times New Roman" w:hAnsi="Comic Sans MS" w:cs="Times New Roman"/>
                <w:sz w:val="18"/>
                <w:szCs w:val="18"/>
              </w:rPr>
              <w:t>To recognise that living things produce offspring of the same kind, but normally offspring are not identical</w:t>
            </w:r>
            <w:r w:rsidR="007D2C49" w:rsidRPr="001F4750">
              <w:rPr>
                <w:rFonts w:ascii="Comic Sans MS" w:eastAsia="Times New Roman" w:hAnsi="Comic Sans MS" w:cs="Times New Roman"/>
                <w:sz w:val="18"/>
                <w:szCs w:val="18"/>
              </w:rPr>
              <w:t xml:space="preserve"> to their parents.</w:t>
            </w:r>
          </w:p>
        </w:tc>
      </w:tr>
    </w:tbl>
    <w:p w14:paraId="1F8EAA50" w14:textId="77777777" w:rsidR="00103798" w:rsidRPr="00D57CAC" w:rsidRDefault="00103798" w:rsidP="00103798">
      <w:pPr>
        <w:rPr>
          <w:rFonts w:ascii="Comic Sans MS" w:eastAsia="Times New Roman" w:hAnsi="Comic Sans MS" w:cs="Times New Roman"/>
          <w:sz w:val="22"/>
          <w:szCs w:val="22"/>
        </w:rPr>
      </w:pPr>
    </w:p>
    <w:p w14:paraId="5C7BE30D" w14:textId="22FC96B2" w:rsidR="00103798" w:rsidRPr="007F4D15" w:rsidRDefault="001F4750" w:rsidP="00103798">
      <w:pPr>
        <w:rPr>
          <w:rFonts w:ascii="Comic Sans MS" w:eastAsia="Times New Roman" w:hAnsi="Comic Sans MS" w:cs="Times New Roman"/>
          <w:b/>
          <w:color w:val="FF0000"/>
          <w:sz w:val="22"/>
          <w:szCs w:val="22"/>
          <w:u w:val="single"/>
        </w:rPr>
      </w:pPr>
      <w:r w:rsidRPr="007F4D15">
        <w:rPr>
          <w:rFonts w:ascii="Comic Sans MS" w:eastAsia="Times New Roman" w:hAnsi="Comic Sans MS" w:cs="Times New Roman"/>
          <w:b/>
          <w:color w:val="FF0000"/>
          <w:sz w:val="22"/>
          <w:szCs w:val="22"/>
          <w:u w:val="single"/>
        </w:rPr>
        <w:t xml:space="preserve">The </w:t>
      </w:r>
      <w:r w:rsidR="007F4D15">
        <w:rPr>
          <w:rFonts w:ascii="Comic Sans MS" w:eastAsia="Times New Roman" w:hAnsi="Comic Sans MS" w:cs="Times New Roman"/>
          <w:b/>
          <w:color w:val="FF0000"/>
          <w:sz w:val="22"/>
          <w:szCs w:val="22"/>
          <w:u w:val="single"/>
        </w:rPr>
        <w:t>R</w:t>
      </w:r>
      <w:r w:rsidRPr="007F4D15">
        <w:rPr>
          <w:rFonts w:ascii="Comic Sans MS" w:eastAsia="Times New Roman" w:hAnsi="Comic Sans MS" w:cs="Times New Roman"/>
          <w:b/>
          <w:color w:val="FF0000"/>
          <w:sz w:val="22"/>
          <w:szCs w:val="22"/>
          <w:u w:val="single"/>
        </w:rPr>
        <w:t xml:space="preserve">ole of </w:t>
      </w:r>
      <w:r w:rsidR="007F4D15">
        <w:rPr>
          <w:rFonts w:ascii="Comic Sans MS" w:eastAsia="Times New Roman" w:hAnsi="Comic Sans MS" w:cs="Times New Roman"/>
          <w:b/>
          <w:color w:val="FF0000"/>
          <w:sz w:val="22"/>
          <w:szCs w:val="22"/>
          <w:u w:val="single"/>
        </w:rPr>
        <w:t>T</w:t>
      </w:r>
      <w:r w:rsidR="00103798" w:rsidRPr="007F4D15">
        <w:rPr>
          <w:rFonts w:ascii="Comic Sans MS" w:eastAsia="Times New Roman" w:hAnsi="Comic Sans MS" w:cs="Times New Roman"/>
          <w:b/>
          <w:color w:val="FF0000"/>
          <w:sz w:val="22"/>
          <w:szCs w:val="22"/>
          <w:u w:val="single"/>
        </w:rPr>
        <w:t>eachers</w:t>
      </w:r>
    </w:p>
    <w:p w14:paraId="17C25134" w14:textId="77777777" w:rsidR="00103798" w:rsidRPr="00D57CAC" w:rsidRDefault="00103798" w:rsidP="00103798">
      <w:pPr>
        <w:rPr>
          <w:rFonts w:ascii="Comic Sans MS" w:eastAsia="Times New Roman" w:hAnsi="Comic Sans MS" w:cs="Times New Roman"/>
          <w:sz w:val="22"/>
          <w:szCs w:val="22"/>
        </w:rPr>
      </w:pPr>
    </w:p>
    <w:p w14:paraId="14B1E573" w14:textId="544857D8" w:rsidR="00103798" w:rsidRPr="00D57CAC" w:rsidRDefault="001F4750" w:rsidP="00103798">
      <w:pPr>
        <w:rPr>
          <w:rFonts w:ascii="Comic Sans MS" w:eastAsia="Times New Roman" w:hAnsi="Comic Sans MS" w:cs="Times New Roman"/>
          <w:sz w:val="22"/>
          <w:szCs w:val="22"/>
        </w:rPr>
      </w:pPr>
      <w:r>
        <w:rPr>
          <w:rFonts w:ascii="Comic Sans MS" w:eastAsia="Times New Roman" w:hAnsi="Comic Sans MS" w:cs="Times New Roman"/>
          <w:sz w:val="22"/>
          <w:szCs w:val="22"/>
        </w:rPr>
        <w:t>Eastfield will en</w:t>
      </w:r>
      <w:r w:rsidR="00103798" w:rsidRPr="00D57CAC">
        <w:rPr>
          <w:rFonts w:ascii="Comic Sans MS" w:eastAsia="Times New Roman" w:hAnsi="Comic Sans MS" w:cs="Times New Roman"/>
          <w:sz w:val="22"/>
          <w:szCs w:val="22"/>
        </w:rPr>
        <w:t xml:space="preserve">sure that the needs of all </w:t>
      </w:r>
      <w:r>
        <w:rPr>
          <w:rFonts w:ascii="Comic Sans MS" w:eastAsia="Times New Roman" w:hAnsi="Comic Sans MS" w:cs="Times New Roman"/>
          <w:sz w:val="22"/>
          <w:szCs w:val="22"/>
        </w:rPr>
        <w:t>children</w:t>
      </w:r>
      <w:r w:rsidR="00103798" w:rsidRPr="00D57CAC">
        <w:rPr>
          <w:rFonts w:ascii="Comic Sans MS" w:eastAsia="Times New Roman" w:hAnsi="Comic Sans MS" w:cs="Times New Roman"/>
          <w:sz w:val="22"/>
          <w:szCs w:val="22"/>
        </w:rPr>
        <w:t xml:space="preserve"> are met. Young people, whatever their developing sexuality, need to feel that sex and relationships education is relevant to them and sensitive to their needs. </w:t>
      </w:r>
    </w:p>
    <w:p w14:paraId="59B21251" w14:textId="7BA796EF"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Teachers </w:t>
      </w:r>
      <w:r w:rsidR="001F4750">
        <w:rPr>
          <w:rFonts w:ascii="Comic Sans MS" w:eastAsia="Times New Roman" w:hAnsi="Comic Sans MS" w:cs="Times New Roman"/>
          <w:sz w:val="22"/>
          <w:szCs w:val="22"/>
        </w:rPr>
        <w:t>will</w:t>
      </w:r>
      <w:r w:rsidRPr="00D57CAC">
        <w:rPr>
          <w:rFonts w:ascii="Comic Sans MS" w:eastAsia="Times New Roman" w:hAnsi="Comic Sans MS" w:cs="Times New Roman"/>
          <w:sz w:val="22"/>
          <w:szCs w:val="22"/>
        </w:rPr>
        <w:t xml:space="preserve"> deal honestly and sensitively with sexual orientation, answer appropriate questions and offer support. </w:t>
      </w:r>
    </w:p>
    <w:p w14:paraId="7A65D249" w14:textId="2B53FE11" w:rsidR="00103798"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The issue of sexual orientation is one that will feature in discussions about sexuality. When it does arise, teachers </w:t>
      </w:r>
      <w:r w:rsidR="001F4750">
        <w:rPr>
          <w:rFonts w:ascii="Comic Sans MS" w:eastAsia="Times New Roman" w:hAnsi="Comic Sans MS" w:cs="Times New Roman"/>
          <w:sz w:val="22"/>
          <w:szCs w:val="22"/>
        </w:rPr>
        <w:t>will</w:t>
      </w:r>
      <w:r w:rsidRPr="00D57CAC">
        <w:rPr>
          <w:rFonts w:ascii="Comic Sans MS" w:eastAsia="Times New Roman" w:hAnsi="Comic Sans MS" w:cs="Times New Roman"/>
          <w:sz w:val="22"/>
          <w:szCs w:val="22"/>
        </w:rPr>
        <w:t xml:space="preserve"> deal with the subject honestly and sensitively, giving objective information, allowing balanced discussion, and challenging homophobic comments. They </w:t>
      </w:r>
      <w:r w:rsidR="001F4750">
        <w:rPr>
          <w:rFonts w:ascii="Comic Sans MS" w:eastAsia="Times New Roman" w:hAnsi="Comic Sans MS" w:cs="Times New Roman"/>
          <w:sz w:val="22"/>
          <w:szCs w:val="22"/>
        </w:rPr>
        <w:t>will</w:t>
      </w:r>
      <w:r w:rsidRPr="00D57CAC">
        <w:rPr>
          <w:rFonts w:ascii="Comic Sans MS" w:eastAsia="Times New Roman" w:hAnsi="Comic Sans MS" w:cs="Times New Roman"/>
          <w:sz w:val="22"/>
          <w:szCs w:val="22"/>
        </w:rPr>
        <w:t xml:space="preserve"> answer appropriate questions and offer support. </w:t>
      </w:r>
    </w:p>
    <w:p w14:paraId="5046A01A" w14:textId="0A2146FC" w:rsidR="005A6127" w:rsidRDefault="005A6127"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lastRenderedPageBreak/>
        <w:t>Effort is made by all class teachers to differentiate the learning experiences planned for children</w:t>
      </w:r>
      <w:r>
        <w:rPr>
          <w:rFonts w:ascii="Comic Sans MS" w:eastAsia="Times New Roman" w:hAnsi="Comic Sans MS" w:cs="Times New Roman"/>
          <w:sz w:val="22"/>
          <w:szCs w:val="22"/>
        </w:rPr>
        <w:t xml:space="preserve"> with special educational needs</w:t>
      </w:r>
      <w:r w:rsidRPr="00D57CAC">
        <w:rPr>
          <w:rFonts w:ascii="Comic Sans MS" w:eastAsia="Times New Roman" w:hAnsi="Comic Sans MS" w:cs="Times New Roman"/>
          <w:sz w:val="22"/>
          <w:szCs w:val="22"/>
        </w:rPr>
        <w:t xml:space="preserve"> to enable them to receive an appropriate level of challenge in this area.</w:t>
      </w:r>
    </w:p>
    <w:p w14:paraId="39ACF0C9" w14:textId="3A9E348C" w:rsidR="005A6127" w:rsidRDefault="005A6127" w:rsidP="00103798">
      <w:pPr>
        <w:rPr>
          <w:rFonts w:ascii="Comic Sans MS" w:eastAsia="Times New Roman" w:hAnsi="Comic Sans MS" w:cs="Times New Roman"/>
          <w:sz w:val="22"/>
          <w:szCs w:val="22"/>
        </w:rPr>
      </w:pPr>
    </w:p>
    <w:p w14:paraId="1B39948E" w14:textId="31723F57" w:rsidR="005A6127" w:rsidRPr="00D57CAC" w:rsidRDefault="005A6127" w:rsidP="005A6127">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All children have the right to equality of access to Sex and Relationship Education </w:t>
      </w:r>
      <w:r>
        <w:rPr>
          <w:rFonts w:ascii="Comic Sans MS" w:eastAsia="Times New Roman" w:hAnsi="Comic Sans MS" w:cs="Times New Roman"/>
          <w:sz w:val="22"/>
          <w:szCs w:val="22"/>
        </w:rPr>
        <w:t>and i</w:t>
      </w:r>
      <w:r w:rsidRPr="00D57CAC">
        <w:rPr>
          <w:rFonts w:ascii="Comic Sans MS" w:eastAsia="Times New Roman" w:hAnsi="Comic Sans MS" w:cs="Times New Roman"/>
          <w:sz w:val="22"/>
          <w:szCs w:val="22"/>
        </w:rPr>
        <w:t xml:space="preserve">t is the responsibility of the Class Teacher to ensure that individual needs are met </w:t>
      </w:r>
      <w:proofErr w:type="gramStart"/>
      <w:r w:rsidRPr="00D57CAC">
        <w:rPr>
          <w:rFonts w:ascii="Comic Sans MS" w:eastAsia="Times New Roman" w:hAnsi="Comic Sans MS" w:cs="Times New Roman"/>
          <w:sz w:val="22"/>
          <w:szCs w:val="22"/>
        </w:rPr>
        <w:t>( or</w:t>
      </w:r>
      <w:proofErr w:type="gramEnd"/>
      <w:r w:rsidRPr="00D57CAC">
        <w:rPr>
          <w:rFonts w:ascii="Comic Sans MS" w:eastAsia="Times New Roman" w:hAnsi="Comic Sans MS" w:cs="Times New Roman"/>
          <w:sz w:val="22"/>
          <w:szCs w:val="22"/>
        </w:rPr>
        <w:t xml:space="preserve"> to inform their line manager of any difficulties encountered in meeting individual needs) to facilitate equality of opportunity for all.</w:t>
      </w:r>
    </w:p>
    <w:p w14:paraId="2F413D6C" w14:textId="77777777" w:rsidR="00103798" w:rsidRPr="00D57CAC" w:rsidRDefault="00103798" w:rsidP="00103798">
      <w:pPr>
        <w:rPr>
          <w:rFonts w:ascii="Comic Sans MS" w:eastAsia="Times New Roman" w:hAnsi="Comic Sans MS" w:cs="Times New Roman"/>
          <w:sz w:val="22"/>
          <w:szCs w:val="22"/>
        </w:rPr>
      </w:pPr>
    </w:p>
    <w:p w14:paraId="74DE184C" w14:textId="00598B09"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Teachers </w:t>
      </w:r>
      <w:r w:rsidR="001F4750">
        <w:rPr>
          <w:rFonts w:ascii="Comic Sans MS" w:eastAsia="Times New Roman" w:hAnsi="Comic Sans MS" w:cs="Times New Roman"/>
          <w:sz w:val="22"/>
          <w:szCs w:val="22"/>
        </w:rPr>
        <w:t xml:space="preserve">are </w:t>
      </w:r>
      <w:r w:rsidRPr="00D57CAC">
        <w:rPr>
          <w:rFonts w:ascii="Comic Sans MS" w:eastAsia="Times New Roman" w:hAnsi="Comic Sans MS" w:cs="Times New Roman"/>
          <w:sz w:val="22"/>
          <w:szCs w:val="22"/>
        </w:rPr>
        <w:t xml:space="preserve">aware that effective sex and relationships education, which brings an understanding of what is and what is not acceptable in a relationship, can lead to disclosure of a child protection issue. </w:t>
      </w:r>
    </w:p>
    <w:p w14:paraId="2FD09A8E" w14:textId="1B8F21AF"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Disclosures from </w:t>
      </w:r>
      <w:r w:rsidR="001F4750">
        <w:rPr>
          <w:rFonts w:ascii="Comic Sans MS" w:eastAsia="Times New Roman" w:hAnsi="Comic Sans MS" w:cs="Times New Roman"/>
          <w:sz w:val="22"/>
          <w:szCs w:val="22"/>
        </w:rPr>
        <w:t>children</w:t>
      </w:r>
      <w:r w:rsidRPr="00D57CAC">
        <w:rPr>
          <w:rFonts w:ascii="Comic Sans MS" w:eastAsia="Times New Roman" w:hAnsi="Comic Sans MS" w:cs="Times New Roman"/>
          <w:sz w:val="22"/>
          <w:szCs w:val="22"/>
        </w:rPr>
        <w:t xml:space="preserve"> may take place at an inappropriate place or time. If this happens, the teacher </w:t>
      </w:r>
      <w:r w:rsidR="001F4750">
        <w:rPr>
          <w:rFonts w:ascii="Comic Sans MS" w:eastAsia="Times New Roman" w:hAnsi="Comic Sans MS" w:cs="Times New Roman"/>
          <w:sz w:val="22"/>
          <w:szCs w:val="22"/>
        </w:rPr>
        <w:t>will</w:t>
      </w:r>
      <w:r w:rsidRPr="00D57CAC">
        <w:rPr>
          <w:rFonts w:ascii="Comic Sans MS" w:eastAsia="Times New Roman" w:hAnsi="Comic Sans MS" w:cs="Times New Roman"/>
          <w:sz w:val="22"/>
          <w:szCs w:val="22"/>
        </w:rPr>
        <w:t xml:space="preserve"> talk again, individually, to the </w:t>
      </w:r>
      <w:r w:rsidR="001F4750">
        <w:rPr>
          <w:rFonts w:ascii="Comic Sans MS" w:eastAsia="Times New Roman" w:hAnsi="Comic Sans MS" w:cs="Times New Roman"/>
          <w:sz w:val="22"/>
          <w:szCs w:val="22"/>
        </w:rPr>
        <w:t>child</w:t>
      </w:r>
      <w:r w:rsidRPr="00D57CAC">
        <w:rPr>
          <w:rFonts w:ascii="Comic Sans MS" w:eastAsia="Times New Roman" w:hAnsi="Comic Sans MS" w:cs="Times New Roman"/>
          <w:sz w:val="22"/>
          <w:szCs w:val="22"/>
        </w:rPr>
        <w:t xml:space="preserve"> before the end of the day.</w:t>
      </w:r>
    </w:p>
    <w:p w14:paraId="70C607F5" w14:textId="77777777" w:rsidR="00103798" w:rsidRPr="00D57CAC" w:rsidRDefault="00103798" w:rsidP="00103798">
      <w:pPr>
        <w:rPr>
          <w:rFonts w:ascii="Comic Sans MS" w:eastAsia="Times New Roman" w:hAnsi="Comic Sans MS" w:cs="Times New Roman"/>
          <w:sz w:val="22"/>
          <w:szCs w:val="22"/>
        </w:rPr>
      </w:pPr>
    </w:p>
    <w:p w14:paraId="782C420E" w14:textId="7EA33C1B" w:rsidR="00103798" w:rsidRPr="00D57CAC" w:rsidRDefault="001F4750" w:rsidP="00103798">
      <w:pPr>
        <w:rPr>
          <w:rFonts w:ascii="Comic Sans MS" w:eastAsia="Times New Roman" w:hAnsi="Comic Sans MS" w:cs="Times New Roman"/>
          <w:sz w:val="22"/>
          <w:szCs w:val="22"/>
        </w:rPr>
      </w:pPr>
      <w:r>
        <w:rPr>
          <w:rFonts w:ascii="Comic Sans MS" w:eastAsia="Times New Roman" w:hAnsi="Comic Sans MS" w:cs="Times New Roman"/>
          <w:sz w:val="22"/>
          <w:szCs w:val="22"/>
        </w:rPr>
        <w:t>Staff will</w:t>
      </w:r>
      <w:r w:rsidR="00103798" w:rsidRPr="00D57CAC">
        <w:rPr>
          <w:rFonts w:ascii="Comic Sans MS" w:eastAsia="Times New Roman" w:hAnsi="Comic Sans MS" w:cs="Times New Roman"/>
          <w:sz w:val="22"/>
          <w:szCs w:val="22"/>
        </w:rPr>
        <w:t xml:space="preserve"> follow the </w:t>
      </w:r>
      <w:r>
        <w:rPr>
          <w:rFonts w:ascii="Comic Sans MS" w:eastAsia="Times New Roman" w:hAnsi="Comic Sans MS" w:cs="Times New Roman"/>
          <w:sz w:val="22"/>
          <w:szCs w:val="22"/>
        </w:rPr>
        <w:t>procedures in Eastfield</w:t>
      </w:r>
      <w:r w:rsidR="00103798" w:rsidRPr="00D57CAC">
        <w:rPr>
          <w:rFonts w:ascii="Comic Sans MS" w:eastAsia="Times New Roman" w:hAnsi="Comic Sans MS" w:cs="Times New Roman"/>
          <w:sz w:val="22"/>
          <w:szCs w:val="22"/>
        </w:rPr>
        <w:t xml:space="preserve">’s </w:t>
      </w:r>
      <w:r>
        <w:rPr>
          <w:rFonts w:ascii="Comic Sans MS" w:eastAsia="Times New Roman" w:hAnsi="Comic Sans MS" w:cs="Times New Roman"/>
          <w:sz w:val="22"/>
          <w:szCs w:val="22"/>
        </w:rPr>
        <w:t>C</w:t>
      </w:r>
      <w:r w:rsidR="00103798" w:rsidRPr="00D57CAC">
        <w:rPr>
          <w:rFonts w:ascii="Comic Sans MS" w:eastAsia="Times New Roman" w:hAnsi="Comic Sans MS" w:cs="Times New Roman"/>
          <w:sz w:val="22"/>
          <w:szCs w:val="22"/>
        </w:rPr>
        <w:t xml:space="preserve">hild </w:t>
      </w:r>
      <w:r>
        <w:rPr>
          <w:rFonts w:ascii="Comic Sans MS" w:eastAsia="Times New Roman" w:hAnsi="Comic Sans MS" w:cs="Times New Roman"/>
          <w:sz w:val="22"/>
          <w:szCs w:val="22"/>
        </w:rPr>
        <w:t>P</w:t>
      </w:r>
      <w:r w:rsidR="00103798" w:rsidRPr="00D57CAC">
        <w:rPr>
          <w:rFonts w:ascii="Comic Sans MS" w:eastAsia="Times New Roman" w:hAnsi="Comic Sans MS" w:cs="Times New Roman"/>
          <w:sz w:val="22"/>
          <w:szCs w:val="22"/>
        </w:rPr>
        <w:t xml:space="preserve">rotection </w:t>
      </w:r>
      <w:r>
        <w:rPr>
          <w:rFonts w:ascii="Comic Sans MS" w:eastAsia="Times New Roman" w:hAnsi="Comic Sans MS" w:cs="Times New Roman"/>
          <w:sz w:val="22"/>
          <w:szCs w:val="22"/>
        </w:rPr>
        <w:t>and Safeguarding Policy</w:t>
      </w:r>
      <w:r w:rsidR="00103798" w:rsidRPr="00D57CAC">
        <w:rPr>
          <w:rFonts w:ascii="Comic Sans MS" w:eastAsia="Times New Roman" w:hAnsi="Comic Sans MS" w:cs="Times New Roman"/>
          <w:sz w:val="22"/>
          <w:szCs w:val="22"/>
        </w:rPr>
        <w:t xml:space="preserve">, should this arise, and liaise with the </w:t>
      </w:r>
      <w:r>
        <w:rPr>
          <w:rFonts w:ascii="Comic Sans MS" w:eastAsia="Times New Roman" w:hAnsi="Comic Sans MS" w:cs="Times New Roman"/>
          <w:sz w:val="22"/>
          <w:szCs w:val="22"/>
        </w:rPr>
        <w:t>D</w:t>
      </w:r>
      <w:r w:rsidR="00103798" w:rsidRPr="00D57CAC">
        <w:rPr>
          <w:rFonts w:ascii="Comic Sans MS" w:eastAsia="Times New Roman" w:hAnsi="Comic Sans MS" w:cs="Times New Roman"/>
          <w:sz w:val="22"/>
          <w:szCs w:val="22"/>
        </w:rPr>
        <w:t>esignated</w:t>
      </w:r>
      <w:r>
        <w:rPr>
          <w:rFonts w:ascii="Comic Sans MS" w:eastAsia="Times New Roman" w:hAnsi="Comic Sans MS" w:cs="Times New Roman"/>
          <w:sz w:val="22"/>
          <w:szCs w:val="22"/>
        </w:rPr>
        <w:t xml:space="preserve"> Safeguarding Lead</w:t>
      </w:r>
      <w:r w:rsidR="00103798" w:rsidRPr="00D57CAC">
        <w:rPr>
          <w:rFonts w:ascii="Comic Sans MS" w:eastAsia="Times New Roman" w:hAnsi="Comic Sans MS" w:cs="Times New Roman"/>
          <w:sz w:val="22"/>
          <w:szCs w:val="22"/>
        </w:rPr>
        <w:t xml:space="preserve"> for </w:t>
      </w:r>
      <w:r>
        <w:rPr>
          <w:rFonts w:ascii="Comic Sans MS" w:eastAsia="Times New Roman" w:hAnsi="Comic Sans MS" w:cs="Times New Roman"/>
          <w:sz w:val="22"/>
          <w:szCs w:val="22"/>
        </w:rPr>
        <w:t xml:space="preserve">all </w:t>
      </w:r>
      <w:r w:rsidR="00103798" w:rsidRPr="00D57CAC">
        <w:rPr>
          <w:rFonts w:ascii="Comic Sans MS" w:eastAsia="Times New Roman" w:hAnsi="Comic Sans MS" w:cs="Times New Roman"/>
          <w:sz w:val="22"/>
          <w:szCs w:val="22"/>
        </w:rPr>
        <w:t>child protection</w:t>
      </w:r>
      <w:r>
        <w:rPr>
          <w:rFonts w:ascii="Comic Sans MS" w:eastAsia="Times New Roman" w:hAnsi="Comic Sans MS" w:cs="Times New Roman"/>
          <w:sz w:val="22"/>
          <w:szCs w:val="22"/>
        </w:rPr>
        <w:t xml:space="preserve"> concerns</w:t>
      </w:r>
      <w:r w:rsidR="00103798" w:rsidRPr="00D57CAC">
        <w:rPr>
          <w:rFonts w:ascii="Comic Sans MS" w:eastAsia="Times New Roman" w:hAnsi="Comic Sans MS" w:cs="Times New Roman"/>
          <w:sz w:val="22"/>
          <w:szCs w:val="22"/>
        </w:rPr>
        <w:t>.</w:t>
      </w:r>
    </w:p>
    <w:p w14:paraId="54EEFD42" w14:textId="77777777" w:rsidR="00103798" w:rsidRPr="00D57CAC" w:rsidRDefault="00103798" w:rsidP="00103798">
      <w:pPr>
        <w:rPr>
          <w:rFonts w:ascii="Comic Sans MS" w:eastAsia="Times New Roman" w:hAnsi="Comic Sans MS" w:cs="Times New Roman"/>
          <w:sz w:val="22"/>
          <w:szCs w:val="22"/>
        </w:rPr>
      </w:pPr>
    </w:p>
    <w:p w14:paraId="6F76B5A6" w14:textId="5423F3AD" w:rsidR="00103798" w:rsidRPr="007F4D15" w:rsidRDefault="00103798" w:rsidP="00540775">
      <w:pPr>
        <w:outlineLvl w:val="0"/>
        <w:rPr>
          <w:rFonts w:ascii="Comic Sans MS" w:eastAsia="Times New Roman" w:hAnsi="Comic Sans MS" w:cs="Times New Roman"/>
          <w:b/>
          <w:color w:val="FF0000"/>
          <w:sz w:val="22"/>
          <w:szCs w:val="22"/>
          <w:u w:val="single"/>
        </w:rPr>
      </w:pPr>
      <w:r w:rsidRPr="007F4D15">
        <w:rPr>
          <w:rFonts w:ascii="Comic Sans MS" w:eastAsia="Times New Roman" w:hAnsi="Comic Sans MS" w:cs="Times New Roman"/>
          <w:b/>
          <w:color w:val="FF0000"/>
          <w:sz w:val="22"/>
          <w:szCs w:val="22"/>
          <w:u w:val="single"/>
        </w:rPr>
        <w:t xml:space="preserve">The </w:t>
      </w:r>
      <w:r w:rsidR="007F4D15" w:rsidRPr="007F4D15">
        <w:rPr>
          <w:rFonts w:ascii="Comic Sans MS" w:eastAsia="Times New Roman" w:hAnsi="Comic Sans MS" w:cs="Times New Roman"/>
          <w:b/>
          <w:color w:val="FF0000"/>
          <w:sz w:val="22"/>
          <w:szCs w:val="22"/>
          <w:u w:val="single"/>
        </w:rPr>
        <w:t>R</w:t>
      </w:r>
      <w:r w:rsidRPr="007F4D15">
        <w:rPr>
          <w:rFonts w:ascii="Comic Sans MS" w:eastAsia="Times New Roman" w:hAnsi="Comic Sans MS" w:cs="Times New Roman"/>
          <w:b/>
          <w:color w:val="FF0000"/>
          <w:sz w:val="22"/>
          <w:szCs w:val="22"/>
          <w:u w:val="single"/>
        </w:rPr>
        <w:t xml:space="preserve">ole of </w:t>
      </w:r>
      <w:r w:rsidR="007F4D15" w:rsidRPr="007F4D15">
        <w:rPr>
          <w:rFonts w:ascii="Comic Sans MS" w:eastAsia="Times New Roman" w:hAnsi="Comic Sans MS" w:cs="Times New Roman"/>
          <w:b/>
          <w:color w:val="FF0000"/>
          <w:sz w:val="22"/>
          <w:szCs w:val="22"/>
          <w:u w:val="single"/>
        </w:rPr>
        <w:t>P</w:t>
      </w:r>
      <w:r w:rsidRPr="007F4D15">
        <w:rPr>
          <w:rFonts w:ascii="Comic Sans MS" w:eastAsia="Times New Roman" w:hAnsi="Comic Sans MS" w:cs="Times New Roman"/>
          <w:b/>
          <w:color w:val="FF0000"/>
          <w:sz w:val="22"/>
          <w:szCs w:val="22"/>
          <w:u w:val="single"/>
        </w:rPr>
        <w:t xml:space="preserve">arents </w:t>
      </w:r>
    </w:p>
    <w:p w14:paraId="382397FE" w14:textId="77777777" w:rsidR="00103798" w:rsidRPr="00D57CAC" w:rsidRDefault="00103798" w:rsidP="00103798">
      <w:pPr>
        <w:rPr>
          <w:rFonts w:ascii="Comic Sans MS" w:eastAsia="Times New Roman" w:hAnsi="Comic Sans MS" w:cs="Times New Roman"/>
          <w:sz w:val="22"/>
          <w:szCs w:val="22"/>
        </w:rPr>
      </w:pPr>
    </w:p>
    <w:p w14:paraId="488ABA53" w14:textId="585E3C55" w:rsidR="00103798" w:rsidRPr="00D57CAC" w:rsidRDefault="007F4D15" w:rsidP="00103798">
      <w:pPr>
        <w:rPr>
          <w:rFonts w:ascii="Comic Sans MS" w:eastAsia="Times New Roman" w:hAnsi="Comic Sans MS" w:cs="Times New Roman"/>
          <w:sz w:val="22"/>
          <w:szCs w:val="22"/>
        </w:rPr>
      </w:pPr>
      <w:r>
        <w:rPr>
          <w:rFonts w:ascii="Comic Sans MS" w:eastAsia="Times New Roman" w:hAnsi="Comic Sans MS" w:cs="Times New Roman"/>
          <w:sz w:val="22"/>
          <w:szCs w:val="22"/>
        </w:rPr>
        <w:t>Eastfield</w:t>
      </w:r>
      <w:r w:rsidR="00103798" w:rsidRPr="00D57CAC">
        <w:rPr>
          <w:rFonts w:ascii="Comic Sans MS" w:eastAsia="Times New Roman" w:hAnsi="Comic Sans MS" w:cs="Times New Roman"/>
          <w:sz w:val="22"/>
          <w:szCs w:val="22"/>
        </w:rPr>
        <w:t xml:space="preserve"> is well aware that the primary role in children’s sex education lies with parents and </w:t>
      </w:r>
      <w:proofErr w:type="spellStart"/>
      <w:r w:rsidR="00103798" w:rsidRPr="00D57CAC">
        <w:rPr>
          <w:rFonts w:ascii="Comic Sans MS" w:eastAsia="Times New Roman" w:hAnsi="Comic Sans MS" w:cs="Times New Roman"/>
          <w:sz w:val="22"/>
          <w:szCs w:val="22"/>
        </w:rPr>
        <w:t>carers</w:t>
      </w:r>
      <w:proofErr w:type="spellEnd"/>
      <w:r w:rsidR="00103798" w:rsidRPr="00D57CAC">
        <w:rPr>
          <w:rFonts w:ascii="Comic Sans MS" w:eastAsia="Times New Roman" w:hAnsi="Comic Sans MS" w:cs="Times New Roman"/>
          <w:sz w:val="22"/>
          <w:szCs w:val="22"/>
        </w:rPr>
        <w:t xml:space="preserve">. We wish to build a positive and supporting relationship with the parents of children at </w:t>
      </w:r>
      <w:r>
        <w:rPr>
          <w:rFonts w:ascii="Comic Sans MS" w:eastAsia="Times New Roman" w:hAnsi="Comic Sans MS" w:cs="Times New Roman"/>
          <w:sz w:val="22"/>
          <w:szCs w:val="22"/>
        </w:rPr>
        <w:t xml:space="preserve">Eastfield </w:t>
      </w:r>
      <w:r w:rsidR="00103798" w:rsidRPr="00D57CAC">
        <w:rPr>
          <w:rFonts w:ascii="Comic Sans MS" w:eastAsia="Times New Roman" w:hAnsi="Comic Sans MS" w:cs="Times New Roman"/>
          <w:sz w:val="22"/>
          <w:szCs w:val="22"/>
        </w:rPr>
        <w:t xml:space="preserve">through mutual understanding, trust and co-operation. </w:t>
      </w:r>
    </w:p>
    <w:p w14:paraId="0D1ACDD5" w14:textId="77777777" w:rsidR="00103798" w:rsidRPr="00D57CAC" w:rsidRDefault="00103798" w:rsidP="00103798">
      <w:pPr>
        <w:rPr>
          <w:rFonts w:ascii="Comic Sans MS" w:eastAsia="Times New Roman" w:hAnsi="Comic Sans MS" w:cs="Times New Roman"/>
          <w:sz w:val="22"/>
          <w:szCs w:val="22"/>
        </w:rPr>
      </w:pPr>
    </w:p>
    <w:p w14:paraId="58572963" w14:textId="43FA8C68"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Parents have the right to withdraw their child from all or part of the sex education </w:t>
      </w:r>
      <w:proofErr w:type="spellStart"/>
      <w:r w:rsidRPr="00D57CAC">
        <w:rPr>
          <w:rFonts w:ascii="Comic Sans MS" w:eastAsia="Times New Roman" w:hAnsi="Comic Sans MS" w:cs="Times New Roman"/>
          <w:sz w:val="22"/>
          <w:szCs w:val="22"/>
        </w:rPr>
        <w:t>programme</w:t>
      </w:r>
      <w:proofErr w:type="spellEnd"/>
      <w:r w:rsidRPr="00D57CAC">
        <w:rPr>
          <w:rFonts w:ascii="Comic Sans MS" w:eastAsia="Times New Roman" w:hAnsi="Comic Sans MS" w:cs="Times New Roman"/>
          <w:sz w:val="22"/>
          <w:szCs w:val="22"/>
        </w:rPr>
        <w:t xml:space="preserve"> that we teach </w:t>
      </w:r>
      <w:r w:rsidR="007F4D15">
        <w:rPr>
          <w:rFonts w:ascii="Comic Sans MS" w:eastAsia="Times New Roman" w:hAnsi="Comic Sans MS" w:cs="Times New Roman"/>
          <w:sz w:val="22"/>
          <w:szCs w:val="22"/>
        </w:rPr>
        <w:t xml:space="preserve">at Eastfield </w:t>
      </w:r>
      <w:r w:rsidRPr="00D57CAC">
        <w:rPr>
          <w:rFonts w:ascii="Comic Sans MS" w:eastAsia="Times New Roman" w:hAnsi="Comic Sans MS" w:cs="Times New Roman"/>
          <w:sz w:val="22"/>
          <w:szCs w:val="22"/>
        </w:rPr>
        <w:t xml:space="preserve">other than those that are required by the National Curriculum Science. If a parent wishes their child to be withdrawn from sex education lessons, they should discuss this with the Principal, and make it clear which aspects of the </w:t>
      </w:r>
      <w:proofErr w:type="spellStart"/>
      <w:r w:rsidRPr="00D57CAC">
        <w:rPr>
          <w:rFonts w:ascii="Comic Sans MS" w:eastAsia="Times New Roman" w:hAnsi="Comic Sans MS" w:cs="Times New Roman"/>
          <w:sz w:val="22"/>
          <w:szCs w:val="22"/>
        </w:rPr>
        <w:t>programme</w:t>
      </w:r>
      <w:proofErr w:type="spellEnd"/>
      <w:r w:rsidRPr="00D57CAC">
        <w:rPr>
          <w:rFonts w:ascii="Comic Sans MS" w:eastAsia="Times New Roman" w:hAnsi="Comic Sans MS" w:cs="Times New Roman"/>
          <w:sz w:val="22"/>
          <w:szCs w:val="22"/>
        </w:rPr>
        <w:t xml:space="preserve"> they do not wish their child to participate in. </w:t>
      </w:r>
      <w:r w:rsidR="007F4D15">
        <w:rPr>
          <w:rFonts w:ascii="Comic Sans MS" w:eastAsia="Times New Roman" w:hAnsi="Comic Sans MS" w:cs="Times New Roman"/>
          <w:sz w:val="22"/>
          <w:szCs w:val="22"/>
        </w:rPr>
        <w:t>Eastfield</w:t>
      </w:r>
      <w:r w:rsidRPr="00D57CAC">
        <w:rPr>
          <w:rFonts w:ascii="Comic Sans MS" w:eastAsia="Times New Roman" w:hAnsi="Comic Sans MS" w:cs="Times New Roman"/>
          <w:sz w:val="22"/>
          <w:szCs w:val="22"/>
        </w:rPr>
        <w:t xml:space="preserve"> always complies with the wishes of parents in this regard. </w:t>
      </w:r>
    </w:p>
    <w:p w14:paraId="22DB9FF8"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Please note: the content of the Science Curriculum includes reproduction and is compulsory for all children. </w:t>
      </w:r>
    </w:p>
    <w:p w14:paraId="5E94C13D" w14:textId="77777777" w:rsidR="00540775" w:rsidRPr="00D57CAC" w:rsidRDefault="00540775" w:rsidP="00103798">
      <w:pPr>
        <w:rPr>
          <w:rFonts w:ascii="Comic Sans MS" w:eastAsia="Times New Roman" w:hAnsi="Comic Sans MS" w:cs="Times New Roman"/>
          <w:sz w:val="22"/>
          <w:szCs w:val="22"/>
        </w:rPr>
      </w:pPr>
    </w:p>
    <w:p w14:paraId="0BC61A54" w14:textId="6862E948" w:rsidR="00103798" w:rsidRPr="007F4D15" w:rsidRDefault="00103798" w:rsidP="00103798">
      <w:pPr>
        <w:rPr>
          <w:rFonts w:ascii="Comic Sans MS" w:eastAsia="Times New Roman" w:hAnsi="Comic Sans MS" w:cs="Times New Roman"/>
          <w:b/>
          <w:color w:val="FF0000"/>
          <w:sz w:val="22"/>
          <w:szCs w:val="22"/>
          <w:u w:val="single"/>
        </w:rPr>
      </w:pPr>
      <w:r w:rsidRPr="007F4D15">
        <w:rPr>
          <w:rFonts w:ascii="Comic Sans MS" w:eastAsia="Times New Roman" w:hAnsi="Comic Sans MS" w:cs="Times New Roman"/>
          <w:b/>
          <w:color w:val="FF0000"/>
          <w:sz w:val="22"/>
          <w:szCs w:val="22"/>
          <w:u w:val="single"/>
        </w:rPr>
        <w:t xml:space="preserve">The Role of the </w:t>
      </w:r>
      <w:r w:rsidR="007F4D15">
        <w:rPr>
          <w:rFonts w:ascii="Comic Sans MS" w:eastAsia="Times New Roman" w:hAnsi="Comic Sans MS" w:cs="Times New Roman"/>
          <w:b/>
          <w:color w:val="FF0000"/>
          <w:sz w:val="22"/>
          <w:szCs w:val="22"/>
          <w:u w:val="single"/>
        </w:rPr>
        <w:t xml:space="preserve">PSHCE </w:t>
      </w:r>
      <w:r w:rsidRPr="007F4D15">
        <w:rPr>
          <w:rFonts w:ascii="Comic Sans MS" w:eastAsia="Times New Roman" w:hAnsi="Comic Sans MS" w:cs="Times New Roman"/>
          <w:b/>
          <w:color w:val="FF0000"/>
          <w:sz w:val="22"/>
          <w:szCs w:val="22"/>
          <w:u w:val="single"/>
        </w:rPr>
        <w:t xml:space="preserve">Leader </w:t>
      </w:r>
    </w:p>
    <w:p w14:paraId="49ECC1D6" w14:textId="77777777" w:rsidR="00103798" w:rsidRPr="00D57CAC" w:rsidRDefault="00103798" w:rsidP="00103798">
      <w:pPr>
        <w:rPr>
          <w:rFonts w:ascii="Comic Sans MS" w:eastAsia="Times New Roman" w:hAnsi="Comic Sans MS" w:cs="Times New Roman"/>
          <w:sz w:val="22"/>
          <w:szCs w:val="22"/>
        </w:rPr>
      </w:pPr>
    </w:p>
    <w:p w14:paraId="1AD506DC" w14:textId="651EDC94"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The teacher responsible for the delivery of Sex and Relationship Education at </w:t>
      </w:r>
      <w:r w:rsidR="00540775" w:rsidRPr="00D57CAC">
        <w:rPr>
          <w:rFonts w:ascii="Comic Sans MS" w:eastAsia="Times New Roman" w:hAnsi="Comic Sans MS" w:cs="Times New Roman"/>
          <w:sz w:val="22"/>
          <w:szCs w:val="22"/>
        </w:rPr>
        <w:t>Eastfield</w:t>
      </w:r>
      <w:r w:rsidRPr="00D57CAC">
        <w:rPr>
          <w:rFonts w:ascii="Comic Sans MS" w:eastAsia="Times New Roman" w:hAnsi="Comic Sans MS" w:cs="Times New Roman"/>
          <w:sz w:val="22"/>
          <w:szCs w:val="22"/>
        </w:rPr>
        <w:t xml:space="preserve"> Primary Academy ha</w:t>
      </w:r>
      <w:r w:rsidR="007F4D15">
        <w:rPr>
          <w:rFonts w:ascii="Comic Sans MS" w:eastAsia="Times New Roman" w:hAnsi="Comic Sans MS" w:cs="Times New Roman"/>
          <w:sz w:val="22"/>
          <w:szCs w:val="22"/>
        </w:rPr>
        <w:t>s</w:t>
      </w:r>
      <w:r w:rsidRPr="00D57CAC">
        <w:rPr>
          <w:rFonts w:ascii="Comic Sans MS" w:eastAsia="Times New Roman" w:hAnsi="Comic Sans MS" w:cs="Times New Roman"/>
          <w:sz w:val="22"/>
          <w:szCs w:val="22"/>
        </w:rPr>
        <w:t xml:space="preserve"> the following responsibilities:</w:t>
      </w:r>
    </w:p>
    <w:p w14:paraId="7974F0C6" w14:textId="77777777" w:rsidR="00103798" w:rsidRPr="00D57CAC" w:rsidRDefault="00103798" w:rsidP="00103798">
      <w:pPr>
        <w:rPr>
          <w:rFonts w:ascii="Comic Sans MS" w:eastAsia="Times New Roman" w:hAnsi="Comic Sans MS" w:cs="Times New Roman"/>
          <w:sz w:val="22"/>
          <w:szCs w:val="22"/>
        </w:rPr>
      </w:pPr>
    </w:p>
    <w:p w14:paraId="1645C761" w14:textId="68A9C110" w:rsidR="00103798" w:rsidRDefault="00103798" w:rsidP="007F4D15">
      <w:pPr>
        <w:pStyle w:val="ListParagraph"/>
        <w:numPr>
          <w:ilvl w:val="1"/>
          <w:numId w:val="13"/>
        </w:numPr>
        <w:ind w:left="284" w:hanging="284"/>
        <w:rPr>
          <w:rFonts w:ascii="Comic Sans MS" w:eastAsia="Times New Roman" w:hAnsi="Comic Sans MS" w:cs="Times New Roman"/>
          <w:sz w:val="22"/>
          <w:szCs w:val="22"/>
        </w:rPr>
      </w:pPr>
      <w:r w:rsidRPr="007F4D15">
        <w:rPr>
          <w:rFonts w:ascii="Comic Sans MS" w:eastAsia="Times New Roman" w:hAnsi="Comic Sans MS" w:cs="Times New Roman"/>
          <w:sz w:val="22"/>
          <w:szCs w:val="22"/>
        </w:rPr>
        <w:t>To ensure that Sex and Relationship Education is both planned for and implemented</w:t>
      </w:r>
      <w:r w:rsidR="007F4D15" w:rsidRPr="007F4D15">
        <w:rPr>
          <w:rFonts w:ascii="Comic Sans MS" w:eastAsia="Times New Roman" w:hAnsi="Comic Sans MS" w:cs="Times New Roman"/>
          <w:sz w:val="22"/>
          <w:szCs w:val="22"/>
        </w:rPr>
        <w:t>; t</w:t>
      </w:r>
      <w:r w:rsidRPr="007F4D15">
        <w:rPr>
          <w:rFonts w:ascii="Comic Sans MS" w:eastAsia="Times New Roman" w:hAnsi="Comic Sans MS" w:cs="Times New Roman"/>
          <w:sz w:val="22"/>
          <w:szCs w:val="22"/>
        </w:rPr>
        <w:t>hey will make sure that the Sex and Relationship Education taught</w:t>
      </w:r>
      <w:r w:rsidR="007F4D15" w:rsidRPr="007F4D15">
        <w:rPr>
          <w:rFonts w:ascii="Comic Sans MS" w:eastAsia="Times New Roman" w:hAnsi="Comic Sans MS" w:cs="Times New Roman"/>
          <w:sz w:val="22"/>
          <w:szCs w:val="22"/>
        </w:rPr>
        <w:t>,</w:t>
      </w:r>
      <w:r w:rsidRPr="007F4D15">
        <w:rPr>
          <w:rFonts w:ascii="Comic Sans MS" w:eastAsia="Times New Roman" w:hAnsi="Comic Sans MS" w:cs="Times New Roman"/>
          <w:sz w:val="22"/>
          <w:szCs w:val="22"/>
        </w:rPr>
        <w:t xml:space="preserve"> covers all the </w:t>
      </w:r>
      <w:proofErr w:type="spellStart"/>
      <w:r w:rsidRPr="007F4D15">
        <w:rPr>
          <w:rFonts w:ascii="Comic Sans MS" w:eastAsia="Times New Roman" w:hAnsi="Comic Sans MS" w:cs="Times New Roman"/>
          <w:sz w:val="22"/>
          <w:szCs w:val="22"/>
        </w:rPr>
        <w:t>Programmes</w:t>
      </w:r>
      <w:proofErr w:type="spellEnd"/>
      <w:r w:rsidRPr="007F4D15">
        <w:rPr>
          <w:rFonts w:ascii="Comic Sans MS" w:eastAsia="Times New Roman" w:hAnsi="Comic Sans MS" w:cs="Times New Roman"/>
          <w:sz w:val="22"/>
          <w:szCs w:val="22"/>
        </w:rPr>
        <w:t xml:space="preserve"> of Study laid down in the National Curriculum. They </w:t>
      </w:r>
      <w:r w:rsidR="007F4D15" w:rsidRPr="007F4D15">
        <w:rPr>
          <w:rFonts w:ascii="Comic Sans MS" w:eastAsia="Times New Roman" w:hAnsi="Comic Sans MS" w:cs="Times New Roman"/>
          <w:sz w:val="22"/>
          <w:szCs w:val="22"/>
        </w:rPr>
        <w:t xml:space="preserve">will </w:t>
      </w:r>
      <w:r w:rsidRPr="007F4D15">
        <w:rPr>
          <w:rFonts w:ascii="Comic Sans MS" w:eastAsia="Times New Roman" w:hAnsi="Comic Sans MS" w:cs="Times New Roman"/>
          <w:sz w:val="22"/>
          <w:szCs w:val="22"/>
        </w:rPr>
        <w:t xml:space="preserve">ensure that Sex and Relationship Education is available to all </w:t>
      </w:r>
      <w:r w:rsidR="007F4D15" w:rsidRPr="007F4D15">
        <w:rPr>
          <w:rFonts w:ascii="Comic Sans MS" w:eastAsia="Times New Roman" w:hAnsi="Comic Sans MS" w:cs="Times New Roman"/>
          <w:sz w:val="22"/>
          <w:szCs w:val="22"/>
        </w:rPr>
        <w:t xml:space="preserve">children </w:t>
      </w:r>
      <w:r w:rsidRPr="007F4D15">
        <w:rPr>
          <w:rFonts w:ascii="Comic Sans MS" w:eastAsia="Times New Roman" w:hAnsi="Comic Sans MS" w:cs="Times New Roman"/>
          <w:sz w:val="22"/>
          <w:szCs w:val="22"/>
        </w:rPr>
        <w:t>including those with special educational needs.</w:t>
      </w:r>
    </w:p>
    <w:p w14:paraId="53607DFE" w14:textId="6150E06B" w:rsidR="007F4D15" w:rsidRPr="007F4D15" w:rsidRDefault="007F4D15" w:rsidP="007F4D15">
      <w:pPr>
        <w:pStyle w:val="ListParagraph"/>
        <w:numPr>
          <w:ilvl w:val="0"/>
          <w:numId w:val="13"/>
        </w:numPr>
        <w:ind w:left="284" w:hanging="284"/>
        <w:rPr>
          <w:rFonts w:ascii="Comic Sans MS" w:eastAsia="Times New Roman" w:hAnsi="Comic Sans MS" w:cs="Times New Roman"/>
          <w:sz w:val="22"/>
          <w:szCs w:val="22"/>
        </w:rPr>
      </w:pPr>
      <w:r w:rsidRPr="007F4D15">
        <w:rPr>
          <w:rFonts w:ascii="Comic Sans MS" w:eastAsia="Times New Roman" w:hAnsi="Comic Sans MS" w:cs="Times New Roman"/>
          <w:sz w:val="22"/>
          <w:szCs w:val="22"/>
        </w:rPr>
        <w:t>T</w:t>
      </w:r>
      <w:r>
        <w:rPr>
          <w:rFonts w:ascii="Comic Sans MS" w:eastAsia="Times New Roman" w:hAnsi="Comic Sans MS" w:cs="Times New Roman"/>
          <w:sz w:val="22"/>
          <w:szCs w:val="22"/>
        </w:rPr>
        <w:t xml:space="preserve">o </w:t>
      </w:r>
      <w:r w:rsidRPr="007F4D15">
        <w:rPr>
          <w:rFonts w:ascii="Comic Sans MS" w:eastAsia="Times New Roman" w:hAnsi="Comic Sans MS" w:cs="Times New Roman"/>
          <w:sz w:val="22"/>
          <w:szCs w:val="22"/>
        </w:rPr>
        <w:t xml:space="preserve">liaise with external agencies regarding the </w:t>
      </w:r>
      <w:r>
        <w:rPr>
          <w:rFonts w:ascii="Comic Sans MS" w:eastAsia="Times New Roman" w:hAnsi="Comic Sans MS" w:cs="Times New Roman"/>
          <w:sz w:val="22"/>
          <w:szCs w:val="22"/>
        </w:rPr>
        <w:t>Eastfield’s</w:t>
      </w:r>
      <w:r w:rsidRPr="007F4D15">
        <w:rPr>
          <w:rFonts w:ascii="Comic Sans MS" w:eastAsia="Times New Roman" w:hAnsi="Comic Sans MS" w:cs="Times New Roman"/>
          <w:sz w:val="22"/>
          <w:szCs w:val="22"/>
        </w:rPr>
        <w:t xml:space="preserve"> sex education and relationships </w:t>
      </w:r>
      <w:proofErr w:type="spellStart"/>
      <w:r w:rsidRPr="007F4D15">
        <w:rPr>
          <w:rFonts w:ascii="Comic Sans MS" w:eastAsia="Times New Roman" w:hAnsi="Comic Sans MS" w:cs="Times New Roman"/>
          <w:sz w:val="22"/>
          <w:szCs w:val="22"/>
        </w:rPr>
        <w:t>programme</w:t>
      </w:r>
      <w:proofErr w:type="spellEnd"/>
      <w:r w:rsidRPr="007F4D15">
        <w:rPr>
          <w:rFonts w:ascii="Comic Sans MS" w:eastAsia="Times New Roman" w:hAnsi="Comic Sans MS" w:cs="Times New Roman"/>
          <w:sz w:val="22"/>
          <w:szCs w:val="22"/>
        </w:rPr>
        <w:t xml:space="preserve"> and ensures that all adults who work with children on these issues are aware of the Academy</w:t>
      </w:r>
      <w:r>
        <w:rPr>
          <w:rFonts w:ascii="Comic Sans MS" w:eastAsia="Times New Roman" w:hAnsi="Comic Sans MS" w:cs="Times New Roman"/>
          <w:sz w:val="22"/>
          <w:szCs w:val="22"/>
        </w:rPr>
        <w:t>’s</w:t>
      </w:r>
      <w:r w:rsidRPr="007F4D15">
        <w:rPr>
          <w:rFonts w:ascii="Comic Sans MS" w:eastAsia="Times New Roman" w:hAnsi="Comic Sans MS" w:cs="Times New Roman"/>
          <w:sz w:val="22"/>
          <w:szCs w:val="22"/>
        </w:rPr>
        <w:t xml:space="preserve"> policy, and that they work within this framework.</w:t>
      </w:r>
    </w:p>
    <w:p w14:paraId="0DFE9A00" w14:textId="4D492515" w:rsidR="00103798" w:rsidRPr="007F4D15" w:rsidRDefault="00103798" w:rsidP="007F4D15">
      <w:pPr>
        <w:pStyle w:val="ListParagraph"/>
        <w:numPr>
          <w:ilvl w:val="1"/>
          <w:numId w:val="13"/>
        </w:numPr>
        <w:ind w:left="284" w:hanging="284"/>
        <w:rPr>
          <w:rFonts w:ascii="Comic Sans MS" w:eastAsia="Times New Roman" w:hAnsi="Comic Sans MS" w:cs="Times New Roman"/>
          <w:sz w:val="22"/>
          <w:szCs w:val="22"/>
        </w:rPr>
      </w:pPr>
      <w:r w:rsidRPr="007F4D15">
        <w:rPr>
          <w:rFonts w:ascii="Comic Sans MS" w:eastAsia="Times New Roman" w:hAnsi="Comic Sans MS" w:cs="Times New Roman"/>
          <w:sz w:val="22"/>
          <w:szCs w:val="22"/>
        </w:rPr>
        <w:t>To attend training necessary to update own professional expertise.</w:t>
      </w:r>
    </w:p>
    <w:p w14:paraId="7B66A998" w14:textId="77777777" w:rsidR="00103798" w:rsidRPr="00D57CAC" w:rsidRDefault="00103798" w:rsidP="00103798">
      <w:pPr>
        <w:rPr>
          <w:rFonts w:ascii="Comic Sans MS" w:eastAsia="Times New Roman" w:hAnsi="Comic Sans MS" w:cs="Times New Roman"/>
          <w:sz w:val="22"/>
          <w:szCs w:val="22"/>
        </w:rPr>
      </w:pPr>
    </w:p>
    <w:p w14:paraId="5630D017" w14:textId="1BC9EB81" w:rsidR="00103798" w:rsidRPr="007F4D15" w:rsidRDefault="007F4D15" w:rsidP="00103798">
      <w:pPr>
        <w:rPr>
          <w:rFonts w:ascii="Comic Sans MS" w:eastAsia="Times New Roman" w:hAnsi="Comic Sans MS" w:cs="Times New Roman"/>
          <w:b/>
          <w:color w:val="FF0000"/>
          <w:sz w:val="22"/>
          <w:szCs w:val="22"/>
          <w:u w:val="single"/>
        </w:rPr>
      </w:pPr>
      <w:r w:rsidRPr="007F4D15">
        <w:rPr>
          <w:rFonts w:ascii="Comic Sans MS" w:eastAsia="Times New Roman" w:hAnsi="Comic Sans MS" w:cs="Times New Roman"/>
          <w:b/>
          <w:color w:val="FF0000"/>
          <w:sz w:val="22"/>
          <w:szCs w:val="22"/>
          <w:u w:val="single"/>
        </w:rPr>
        <w:t>The Role of the Principal</w:t>
      </w:r>
    </w:p>
    <w:p w14:paraId="29ABF0A7" w14:textId="77777777" w:rsidR="00103798" w:rsidRPr="00D57CAC" w:rsidRDefault="00103798" w:rsidP="00103798">
      <w:pPr>
        <w:rPr>
          <w:rFonts w:ascii="Comic Sans MS" w:eastAsia="Times New Roman" w:hAnsi="Comic Sans MS" w:cs="Times New Roman"/>
          <w:sz w:val="22"/>
          <w:szCs w:val="22"/>
        </w:rPr>
      </w:pPr>
    </w:p>
    <w:p w14:paraId="443BF888" w14:textId="391577CE"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 It is the responsibility of the Principal to ensure that both parents</w:t>
      </w:r>
      <w:r w:rsidR="007F4D15">
        <w:rPr>
          <w:rFonts w:ascii="Comic Sans MS" w:eastAsia="Times New Roman" w:hAnsi="Comic Sans MS" w:cs="Times New Roman"/>
          <w:sz w:val="22"/>
          <w:szCs w:val="22"/>
        </w:rPr>
        <w:t xml:space="preserve"> and </w:t>
      </w:r>
      <w:proofErr w:type="spellStart"/>
      <w:r w:rsidR="007F4D15">
        <w:rPr>
          <w:rFonts w:ascii="Comic Sans MS" w:eastAsia="Times New Roman" w:hAnsi="Comic Sans MS" w:cs="Times New Roman"/>
          <w:sz w:val="22"/>
          <w:szCs w:val="22"/>
        </w:rPr>
        <w:t>carers</w:t>
      </w:r>
      <w:proofErr w:type="spellEnd"/>
      <w:r w:rsidRPr="00D57CAC">
        <w:rPr>
          <w:rFonts w:ascii="Comic Sans MS" w:eastAsia="Times New Roman" w:hAnsi="Comic Sans MS" w:cs="Times New Roman"/>
          <w:sz w:val="22"/>
          <w:szCs w:val="22"/>
        </w:rPr>
        <w:t xml:space="preserve"> are informed about our Sex and Relationships Policy, and that the policy is implemented effectively. It is also the </w:t>
      </w:r>
      <w:r w:rsidR="007F4D15">
        <w:rPr>
          <w:rFonts w:ascii="Comic Sans MS" w:eastAsia="Times New Roman" w:hAnsi="Comic Sans MS" w:cs="Times New Roman"/>
          <w:sz w:val="22"/>
          <w:szCs w:val="22"/>
        </w:rPr>
        <w:t>Principal</w:t>
      </w:r>
      <w:r w:rsidRPr="00D57CAC">
        <w:rPr>
          <w:rFonts w:ascii="Comic Sans MS" w:eastAsia="Times New Roman" w:hAnsi="Comic Sans MS" w:cs="Times New Roman"/>
          <w:sz w:val="22"/>
          <w:szCs w:val="22"/>
        </w:rPr>
        <w:t xml:space="preserve">’s responsibility to ensure that members of staff are given sufficient training so that they can teach effectively and handle any difficult issues with sensitivity. </w:t>
      </w:r>
    </w:p>
    <w:p w14:paraId="4BBA4648" w14:textId="77777777" w:rsidR="00103798" w:rsidRPr="00D57CAC" w:rsidRDefault="00103798" w:rsidP="00103798">
      <w:pPr>
        <w:rPr>
          <w:rFonts w:ascii="Comic Sans MS" w:eastAsia="Times New Roman" w:hAnsi="Comic Sans MS" w:cs="Times New Roman"/>
          <w:sz w:val="22"/>
          <w:szCs w:val="22"/>
        </w:rPr>
      </w:pPr>
    </w:p>
    <w:p w14:paraId="284D2759" w14:textId="434871C2" w:rsidR="00103798" w:rsidRPr="005A6127" w:rsidRDefault="00103798" w:rsidP="005A6127">
      <w:pPr>
        <w:rPr>
          <w:rFonts w:ascii="Comic Sans MS" w:eastAsia="Times New Roman" w:hAnsi="Comic Sans MS" w:cs="Times New Roman"/>
          <w:b/>
          <w:sz w:val="22"/>
          <w:szCs w:val="22"/>
        </w:rPr>
      </w:pPr>
      <w:r w:rsidRPr="005A6127">
        <w:rPr>
          <w:rFonts w:ascii="Comic Sans MS" w:eastAsia="Times New Roman" w:hAnsi="Comic Sans MS" w:cs="Times New Roman"/>
          <w:b/>
          <w:color w:val="FF0000"/>
          <w:sz w:val="22"/>
          <w:szCs w:val="22"/>
          <w:u w:val="single"/>
        </w:rPr>
        <w:t>Monitoring</w:t>
      </w:r>
    </w:p>
    <w:p w14:paraId="32EB37CE" w14:textId="77777777" w:rsidR="00103798" w:rsidRPr="00D57CAC" w:rsidRDefault="00103798" w:rsidP="00103798">
      <w:pPr>
        <w:rPr>
          <w:rFonts w:ascii="Comic Sans MS" w:eastAsia="Times New Roman" w:hAnsi="Comic Sans MS" w:cs="Times New Roman"/>
          <w:sz w:val="22"/>
          <w:szCs w:val="22"/>
        </w:rPr>
      </w:pPr>
    </w:p>
    <w:p w14:paraId="04C8B5B4" w14:textId="17A354BC"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 Monitoring will take place through informal discussions with staff who are delivering Sex and Relationship Education. </w:t>
      </w:r>
    </w:p>
    <w:p w14:paraId="22EF6208" w14:textId="77777777" w:rsidR="00103798" w:rsidRPr="00D57CAC" w:rsidRDefault="00103798" w:rsidP="00103798">
      <w:pPr>
        <w:rPr>
          <w:rFonts w:ascii="Comic Sans MS" w:eastAsia="Times New Roman" w:hAnsi="Comic Sans MS" w:cs="Times New Roman"/>
          <w:sz w:val="22"/>
          <w:szCs w:val="22"/>
        </w:rPr>
      </w:pPr>
    </w:p>
    <w:p w14:paraId="471B5B74" w14:textId="77777777" w:rsidR="00103798" w:rsidRPr="005A6127" w:rsidRDefault="00103798" w:rsidP="00540775">
      <w:pPr>
        <w:outlineLvl w:val="0"/>
        <w:rPr>
          <w:rFonts w:ascii="Comic Sans MS" w:eastAsia="Times New Roman" w:hAnsi="Comic Sans MS" w:cs="Times New Roman"/>
          <w:b/>
          <w:color w:val="FF0000"/>
          <w:sz w:val="22"/>
          <w:szCs w:val="22"/>
          <w:u w:val="single"/>
        </w:rPr>
      </w:pPr>
      <w:r w:rsidRPr="005A6127">
        <w:rPr>
          <w:rFonts w:ascii="Comic Sans MS" w:eastAsia="Times New Roman" w:hAnsi="Comic Sans MS" w:cs="Times New Roman"/>
          <w:b/>
          <w:color w:val="FF0000"/>
          <w:sz w:val="22"/>
          <w:szCs w:val="22"/>
          <w:u w:val="single"/>
        </w:rPr>
        <w:t xml:space="preserve">Evaluation </w:t>
      </w:r>
    </w:p>
    <w:p w14:paraId="7F9050E5" w14:textId="77777777" w:rsidR="00103798" w:rsidRPr="00D57CAC" w:rsidRDefault="00103798" w:rsidP="00103798">
      <w:pPr>
        <w:rPr>
          <w:rFonts w:ascii="Comic Sans MS" w:eastAsia="Times New Roman" w:hAnsi="Comic Sans MS" w:cs="Times New Roman"/>
          <w:sz w:val="22"/>
          <w:szCs w:val="22"/>
        </w:rPr>
      </w:pPr>
    </w:p>
    <w:p w14:paraId="5E7C66A3" w14:textId="77777777" w:rsidR="00103798" w:rsidRPr="00D57CAC" w:rsidRDefault="00103798" w:rsidP="00103798">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Evaluation will take place as a result of feedback from staff, pupils and parents. This will be </w:t>
      </w:r>
      <w:proofErr w:type="spellStart"/>
      <w:r w:rsidRPr="00D57CAC">
        <w:rPr>
          <w:rFonts w:ascii="Comic Sans MS" w:eastAsia="Times New Roman" w:hAnsi="Comic Sans MS" w:cs="Times New Roman"/>
          <w:sz w:val="22"/>
          <w:szCs w:val="22"/>
        </w:rPr>
        <w:t>analysed</w:t>
      </w:r>
      <w:proofErr w:type="spellEnd"/>
      <w:r w:rsidRPr="00D57CAC">
        <w:rPr>
          <w:rFonts w:ascii="Comic Sans MS" w:eastAsia="Times New Roman" w:hAnsi="Comic Sans MS" w:cs="Times New Roman"/>
          <w:sz w:val="22"/>
          <w:szCs w:val="22"/>
        </w:rPr>
        <w:t xml:space="preserve"> and acted upon where necessary. </w:t>
      </w:r>
    </w:p>
    <w:p w14:paraId="657A6862" w14:textId="77777777" w:rsidR="00103798" w:rsidRPr="00D57CAC" w:rsidRDefault="00103798" w:rsidP="00103798">
      <w:pPr>
        <w:rPr>
          <w:rFonts w:ascii="Comic Sans MS" w:eastAsia="Times New Roman" w:hAnsi="Comic Sans MS" w:cs="Times New Roman"/>
          <w:sz w:val="22"/>
          <w:szCs w:val="22"/>
        </w:rPr>
      </w:pPr>
    </w:p>
    <w:p w14:paraId="5372205F" w14:textId="77777777" w:rsidR="00540775" w:rsidRPr="005A6127" w:rsidRDefault="00540775" w:rsidP="00540775">
      <w:pPr>
        <w:outlineLvl w:val="0"/>
        <w:rPr>
          <w:rFonts w:ascii="Comic Sans MS" w:eastAsia="Times New Roman" w:hAnsi="Comic Sans MS" w:cs="Times New Roman"/>
          <w:b/>
          <w:color w:val="FF0000"/>
          <w:sz w:val="22"/>
          <w:szCs w:val="22"/>
          <w:u w:val="single"/>
        </w:rPr>
      </w:pPr>
      <w:r w:rsidRPr="005A6127">
        <w:rPr>
          <w:rFonts w:ascii="Comic Sans MS" w:eastAsia="Times New Roman" w:hAnsi="Comic Sans MS" w:cs="Times New Roman"/>
          <w:b/>
          <w:color w:val="FF0000"/>
          <w:sz w:val="22"/>
          <w:szCs w:val="22"/>
          <w:u w:val="single"/>
        </w:rPr>
        <w:t xml:space="preserve">Policy Review </w:t>
      </w:r>
    </w:p>
    <w:p w14:paraId="5C50C124" w14:textId="77777777" w:rsidR="00540775" w:rsidRPr="00D57CAC" w:rsidRDefault="00540775" w:rsidP="00540775">
      <w:pPr>
        <w:rPr>
          <w:rFonts w:ascii="Comic Sans MS" w:eastAsia="Times New Roman" w:hAnsi="Comic Sans MS" w:cs="Times New Roman"/>
          <w:sz w:val="22"/>
          <w:szCs w:val="22"/>
        </w:rPr>
      </w:pPr>
    </w:p>
    <w:p w14:paraId="210E59BF" w14:textId="091600A1" w:rsidR="00540775" w:rsidRPr="00D57CAC" w:rsidRDefault="005A6127" w:rsidP="00540775">
      <w:pPr>
        <w:rPr>
          <w:rFonts w:ascii="Comic Sans MS" w:eastAsia="Times New Roman" w:hAnsi="Comic Sans MS" w:cs="Times New Roman"/>
          <w:sz w:val="22"/>
          <w:szCs w:val="22"/>
        </w:rPr>
      </w:pPr>
      <w:r w:rsidRPr="00D57CAC">
        <w:rPr>
          <w:rFonts w:ascii="Comic Sans MS" w:eastAsia="Times New Roman" w:hAnsi="Comic Sans MS" w:cs="Times New Roman"/>
          <w:sz w:val="22"/>
          <w:szCs w:val="22"/>
        </w:rPr>
        <w:t xml:space="preserve">The policy </w:t>
      </w:r>
      <w:r>
        <w:rPr>
          <w:rFonts w:ascii="Comic Sans MS" w:eastAsia="Times New Roman" w:hAnsi="Comic Sans MS" w:cs="Times New Roman"/>
          <w:sz w:val="22"/>
          <w:szCs w:val="22"/>
        </w:rPr>
        <w:t xml:space="preserve">is reviewed on an annual basis or </w:t>
      </w:r>
      <w:r w:rsidRPr="00D57CAC">
        <w:rPr>
          <w:rFonts w:ascii="Comic Sans MS" w:eastAsia="Times New Roman" w:hAnsi="Comic Sans MS" w:cs="Times New Roman"/>
          <w:sz w:val="22"/>
          <w:szCs w:val="22"/>
        </w:rPr>
        <w:t xml:space="preserve">will be reviewed in the light of any statutory changes made by </w:t>
      </w:r>
      <w:r>
        <w:rPr>
          <w:rFonts w:ascii="Comic Sans MS" w:eastAsia="Times New Roman" w:hAnsi="Comic Sans MS" w:cs="Times New Roman"/>
          <w:sz w:val="22"/>
          <w:szCs w:val="22"/>
        </w:rPr>
        <w:t xml:space="preserve">the </w:t>
      </w:r>
      <w:proofErr w:type="spellStart"/>
      <w:r>
        <w:rPr>
          <w:rFonts w:ascii="Comic Sans MS" w:eastAsia="Times New Roman" w:hAnsi="Comic Sans MS" w:cs="Times New Roman"/>
          <w:sz w:val="22"/>
          <w:szCs w:val="22"/>
        </w:rPr>
        <w:t>DfE</w:t>
      </w:r>
      <w:proofErr w:type="spellEnd"/>
      <w:r w:rsidRPr="00D57CAC">
        <w:rPr>
          <w:rFonts w:ascii="Comic Sans MS" w:eastAsia="Times New Roman" w:hAnsi="Comic Sans MS" w:cs="Times New Roman"/>
          <w:sz w:val="22"/>
          <w:szCs w:val="22"/>
        </w:rPr>
        <w:t xml:space="preserve"> or as necessary in year. </w:t>
      </w:r>
      <w:bookmarkStart w:id="0" w:name="_GoBack"/>
      <w:bookmarkEnd w:id="0"/>
    </w:p>
    <w:p w14:paraId="1EB080DB" w14:textId="77777777" w:rsidR="00540775" w:rsidRPr="00D57CAC" w:rsidRDefault="00540775" w:rsidP="00103798">
      <w:pPr>
        <w:rPr>
          <w:rFonts w:ascii="Times New Roman" w:eastAsia="Times New Roman" w:hAnsi="Times New Roman" w:cs="Times New Roman"/>
          <w:sz w:val="22"/>
          <w:szCs w:val="22"/>
        </w:rPr>
      </w:pPr>
    </w:p>
    <w:p w14:paraId="744C0D46" w14:textId="77777777" w:rsidR="00103798" w:rsidRPr="00D57CAC" w:rsidRDefault="00103798" w:rsidP="00103798">
      <w:pPr>
        <w:rPr>
          <w:rFonts w:ascii="Times New Roman" w:eastAsia="Times New Roman" w:hAnsi="Times New Roman" w:cs="Times New Roman"/>
          <w:sz w:val="22"/>
          <w:szCs w:val="22"/>
        </w:rPr>
      </w:pPr>
    </w:p>
    <w:p w14:paraId="24A62DB8" w14:textId="77777777" w:rsidR="00103798" w:rsidRPr="00D57CAC" w:rsidRDefault="00103798" w:rsidP="00103798">
      <w:pPr>
        <w:rPr>
          <w:rFonts w:ascii="Times New Roman" w:eastAsia="Times New Roman" w:hAnsi="Times New Roman" w:cs="Times New Roman"/>
          <w:sz w:val="22"/>
          <w:szCs w:val="22"/>
        </w:rPr>
      </w:pPr>
    </w:p>
    <w:p w14:paraId="1634A5EB" w14:textId="77777777" w:rsidR="00103798" w:rsidRPr="00D57CAC" w:rsidRDefault="00103798" w:rsidP="00103798">
      <w:pPr>
        <w:rPr>
          <w:rFonts w:ascii="Times New Roman" w:eastAsia="Times New Roman" w:hAnsi="Times New Roman" w:cs="Times New Roman"/>
          <w:sz w:val="22"/>
          <w:szCs w:val="22"/>
        </w:rPr>
      </w:pPr>
    </w:p>
    <w:p w14:paraId="7CCDD314" w14:textId="77777777" w:rsidR="00103798" w:rsidRDefault="00103798"/>
    <w:sectPr w:rsidR="00103798" w:rsidSect="00D57CAC">
      <w:pgSz w:w="11900" w:h="16840"/>
      <w:pgMar w:top="720" w:right="720" w:bottom="720" w:left="720" w:header="720" w:footer="720" w:gutter="0"/>
      <w:pgBorders w:display="firstPage" w:offsetFrom="page">
        <w:top w:val="thinThickMediumGap" w:sz="24" w:space="24" w:color="FF0000"/>
        <w:left w:val="thinThickMediumGap" w:sz="24" w:space="24" w:color="FF0000"/>
        <w:bottom w:val="thickThinMediumGap" w:sz="24" w:space="24" w:color="FF0000"/>
        <w:right w:val="thickThinMedium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3C2"/>
    <w:multiLevelType w:val="hybridMultilevel"/>
    <w:tmpl w:val="E0606A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56B"/>
    <w:multiLevelType w:val="hybridMultilevel"/>
    <w:tmpl w:val="1F22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7B0C"/>
    <w:multiLevelType w:val="hybridMultilevel"/>
    <w:tmpl w:val="BA562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0AA1"/>
    <w:multiLevelType w:val="hybridMultilevel"/>
    <w:tmpl w:val="0CF8E0C0"/>
    <w:lvl w:ilvl="0" w:tplc="7D1E508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0D09"/>
    <w:multiLevelType w:val="hybridMultilevel"/>
    <w:tmpl w:val="17EE8AA4"/>
    <w:lvl w:ilvl="0" w:tplc="D7FEE75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4B71"/>
    <w:multiLevelType w:val="hybridMultilevel"/>
    <w:tmpl w:val="324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3022A"/>
    <w:multiLevelType w:val="hybridMultilevel"/>
    <w:tmpl w:val="09DEF932"/>
    <w:lvl w:ilvl="0" w:tplc="0409000B">
      <w:start w:val="1"/>
      <w:numFmt w:val="bullet"/>
      <w:lvlText w:val=""/>
      <w:lvlJc w:val="left"/>
      <w:pPr>
        <w:ind w:left="720" w:hanging="360"/>
      </w:pPr>
      <w:rPr>
        <w:rFonts w:ascii="Wingdings" w:hAnsi="Wingdings" w:hint="default"/>
      </w:rPr>
    </w:lvl>
    <w:lvl w:ilvl="1" w:tplc="BF1E8158">
      <w:start w:val="1"/>
      <w:numFmt w:val="bullet"/>
      <w:lvlText w:val=""/>
      <w:lvlJc w:val="left"/>
      <w:pPr>
        <w:ind w:left="1440" w:hanging="360"/>
      </w:pPr>
      <w:rPr>
        <w:rFonts w:ascii="Wingdings" w:hAnsi="Wingdings"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077B6"/>
    <w:multiLevelType w:val="hybridMultilevel"/>
    <w:tmpl w:val="A91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6668C"/>
    <w:multiLevelType w:val="hybridMultilevel"/>
    <w:tmpl w:val="D0E4438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55D65"/>
    <w:multiLevelType w:val="hybridMultilevel"/>
    <w:tmpl w:val="4ABA3638"/>
    <w:lvl w:ilvl="0" w:tplc="5F268FE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404313A"/>
    <w:multiLevelType w:val="hybridMultilevel"/>
    <w:tmpl w:val="2B3E65D0"/>
    <w:lvl w:ilvl="0" w:tplc="32263CE4">
      <w:start w:val="1"/>
      <w:numFmt w:val="bullet"/>
      <w:lvlText w:val=""/>
      <w:lvlJc w:val="left"/>
      <w:pPr>
        <w:ind w:left="720" w:hanging="360"/>
      </w:pPr>
      <w:rPr>
        <w:rFonts w:ascii="Wingdings" w:hAnsi="Wingdings" w:hint="default"/>
        <w:sz w:val="10"/>
        <w:szCs w:val="10"/>
      </w:rPr>
    </w:lvl>
    <w:lvl w:ilvl="1" w:tplc="3DB6E2C8">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D1171"/>
    <w:multiLevelType w:val="hybridMultilevel"/>
    <w:tmpl w:val="83FAA8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85B57"/>
    <w:multiLevelType w:val="hybridMultilevel"/>
    <w:tmpl w:val="81728E70"/>
    <w:lvl w:ilvl="0" w:tplc="E1B46CD0">
      <w:start w:val="1"/>
      <w:numFmt w:val="bullet"/>
      <w:lvlText w:val=""/>
      <w:lvlJc w:val="left"/>
      <w:pPr>
        <w:ind w:left="720" w:hanging="360"/>
      </w:pPr>
      <w:rPr>
        <w:rFonts w:ascii="Wingdings" w:hAnsi="Wingdings"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9"/>
  </w:num>
  <w:num w:numId="6">
    <w:abstractNumId w:val="12"/>
  </w:num>
  <w:num w:numId="7">
    <w:abstractNumId w:val="4"/>
  </w:num>
  <w:num w:numId="8">
    <w:abstractNumId w:val="10"/>
  </w:num>
  <w:num w:numId="9">
    <w:abstractNumId w:val="3"/>
  </w:num>
  <w:num w:numId="10">
    <w:abstractNumId w:val="11"/>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98"/>
    <w:rsid w:val="00103798"/>
    <w:rsid w:val="001F4750"/>
    <w:rsid w:val="0033271C"/>
    <w:rsid w:val="00373659"/>
    <w:rsid w:val="00540775"/>
    <w:rsid w:val="005A6127"/>
    <w:rsid w:val="006A540D"/>
    <w:rsid w:val="006B3F87"/>
    <w:rsid w:val="007D2C49"/>
    <w:rsid w:val="007F4D15"/>
    <w:rsid w:val="00B77B2A"/>
    <w:rsid w:val="00BF23AE"/>
    <w:rsid w:val="00D57CAC"/>
    <w:rsid w:val="00F4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98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98"/>
    <w:pPr>
      <w:ind w:left="720"/>
      <w:contextualSpacing/>
    </w:pPr>
  </w:style>
  <w:style w:type="table" w:styleId="TableGrid">
    <w:name w:val="Table Grid"/>
    <w:basedOn w:val="TableNormal"/>
    <w:uiPriority w:val="59"/>
    <w:rsid w:val="00D57CAC"/>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077">
      <w:bodyDiv w:val="1"/>
      <w:marLeft w:val="0"/>
      <w:marRight w:val="0"/>
      <w:marTop w:val="0"/>
      <w:marBottom w:val="0"/>
      <w:divBdr>
        <w:top w:val="none" w:sz="0" w:space="0" w:color="auto"/>
        <w:left w:val="none" w:sz="0" w:space="0" w:color="auto"/>
        <w:bottom w:val="none" w:sz="0" w:space="0" w:color="auto"/>
        <w:right w:val="none" w:sz="0" w:space="0" w:color="auto"/>
      </w:divBdr>
    </w:div>
    <w:div w:id="48113879">
      <w:bodyDiv w:val="1"/>
      <w:marLeft w:val="0"/>
      <w:marRight w:val="0"/>
      <w:marTop w:val="0"/>
      <w:marBottom w:val="0"/>
      <w:divBdr>
        <w:top w:val="none" w:sz="0" w:space="0" w:color="auto"/>
        <w:left w:val="none" w:sz="0" w:space="0" w:color="auto"/>
        <w:bottom w:val="none" w:sz="0" w:space="0" w:color="auto"/>
        <w:right w:val="none" w:sz="0" w:space="0" w:color="auto"/>
      </w:divBdr>
    </w:div>
    <w:div w:id="84154556">
      <w:bodyDiv w:val="1"/>
      <w:marLeft w:val="0"/>
      <w:marRight w:val="0"/>
      <w:marTop w:val="0"/>
      <w:marBottom w:val="0"/>
      <w:divBdr>
        <w:top w:val="none" w:sz="0" w:space="0" w:color="auto"/>
        <w:left w:val="none" w:sz="0" w:space="0" w:color="auto"/>
        <w:bottom w:val="none" w:sz="0" w:space="0" w:color="auto"/>
        <w:right w:val="none" w:sz="0" w:space="0" w:color="auto"/>
      </w:divBdr>
    </w:div>
    <w:div w:id="340550710">
      <w:bodyDiv w:val="1"/>
      <w:marLeft w:val="0"/>
      <w:marRight w:val="0"/>
      <w:marTop w:val="0"/>
      <w:marBottom w:val="0"/>
      <w:divBdr>
        <w:top w:val="none" w:sz="0" w:space="0" w:color="auto"/>
        <w:left w:val="none" w:sz="0" w:space="0" w:color="auto"/>
        <w:bottom w:val="none" w:sz="0" w:space="0" w:color="auto"/>
        <w:right w:val="none" w:sz="0" w:space="0" w:color="auto"/>
      </w:divBdr>
    </w:div>
    <w:div w:id="551772136">
      <w:bodyDiv w:val="1"/>
      <w:marLeft w:val="0"/>
      <w:marRight w:val="0"/>
      <w:marTop w:val="0"/>
      <w:marBottom w:val="0"/>
      <w:divBdr>
        <w:top w:val="none" w:sz="0" w:space="0" w:color="auto"/>
        <w:left w:val="none" w:sz="0" w:space="0" w:color="auto"/>
        <w:bottom w:val="none" w:sz="0" w:space="0" w:color="auto"/>
        <w:right w:val="none" w:sz="0" w:space="0" w:color="auto"/>
      </w:divBdr>
    </w:div>
    <w:div w:id="1203904616">
      <w:bodyDiv w:val="1"/>
      <w:marLeft w:val="0"/>
      <w:marRight w:val="0"/>
      <w:marTop w:val="0"/>
      <w:marBottom w:val="0"/>
      <w:divBdr>
        <w:top w:val="none" w:sz="0" w:space="0" w:color="auto"/>
        <w:left w:val="none" w:sz="0" w:space="0" w:color="auto"/>
        <w:bottom w:val="none" w:sz="0" w:space="0" w:color="auto"/>
        <w:right w:val="none" w:sz="0" w:space="0" w:color="auto"/>
      </w:divBdr>
    </w:div>
    <w:div w:id="1305742060">
      <w:bodyDiv w:val="1"/>
      <w:marLeft w:val="0"/>
      <w:marRight w:val="0"/>
      <w:marTop w:val="0"/>
      <w:marBottom w:val="0"/>
      <w:divBdr>
        <w:top w:val="none" w:sz="0" w:space="0" w:color="auto"/>
        <w:left w:val="none" w:sz="0" w:space="0" w:color="auto"/>
        <w:bottom w:val="none" w:sz="0" w:space="0" w:color="auto"/>
        <w:right w:val="none" w:sz="0" w:space="0" w:color="auto"/>
      </w:divBdr>
    </w:div>
    <w:div w:id="1494178169">
      <w:bodyDiv w:val="1"/>
      <w:marLeft w:val="0"/>
      <w:marRight w:val="0"/>
      <w:marTop w:val="0"/>
      <w:marBottom w:val="0"/>
      <w:divBdr>
        <w:top w:val="none" w:sz="0" w:space="0" w:color="auto"/>
        <w:left w:val="none" w:sz="0" w:space="0" w:color="auto"/>
        <w:bottom w:val="none" w:sz="0" w:space="0" w:color="auto"/>
        <w:right w:val="none" w:sz="0" w:space="0" w:color="auto"/>
      </w:divBdr>
    </w:div>
    <w:div w:id="1638224366">
      <w:bodyDiv w:val="1"/>
      <w:marLeft w:val="0"/>
      <w:marRight w:val="0"/>
      <w:marTop w:val="0"/>
      <w:marBottom w:val="0"/>
      <w:divBdr>
        <w:top w:val="none" w:sz="0" w:space="0" w:color="auto"/>
        <w:left w:val="none" w:sz="0" w:space="0" w:color="auto"/>
        <w:bottom w:val="none" w:sz="0" w:space="0" w:color="auto"/>
        <w:right w:val="none" w:sz="0" w:space="0" w:color="auto"/>
      </w:divBdr>
    </w:div>
    <w:div w:id="1658420628">
      <w:bodyDiv w:val="1"/>
      <w:marLeft w:val="0"/>
      <w:marRight w:val="0"/>
      <w:marTop w:val="0"/>
      <w:marBottom w:val="0"/>
      <w:divBdr>
        <w:top w:val="none" w:sz="0" w:space="0" w:color="auto"/>
        <w:left w:val="none" w:sz="0" w:space="0" w:color="auto"/>
        <w:bottom w:val="none" w:sz="0" w:space="0" w:color="auto"/>
        <w:right w:val="none" w:sz="0" w:space="0" w:color="auto"/>
      </w:divBdr>
    </w:div>
    <w:div w:id="1773083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j.lister</dc:creator>
  <cp:keywords/>
  <dc:description/>
  <cp:lastModifiedBy>Thompson, Kerry</cp:lastModifiedBy>
  <cp:revision>7</cp:revision>
  <dcterms:created xsi:type="dcterms:W3CDTF">2018-09-28T19:32:00Z</dcterms:created>
  <dcterms:modified xsi:type="dcterms:W3CDTF">2018-10-09T14:13:00Z</dcterms:modified>
</cp:coreProperties>
</file>